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0CC1">
      <w:pPr>
        <w:spacing w:line="576" w:lineRule="exact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 w14:paraId="5EC719F9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绵阳富诚实业有限公司</w:t>
      </w:r>
    </w:p>
    <w:p w14:paraId="6948514B">
      <w:pPr>
        <w:pStyle w:val="6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关于车辆购置采购代理机构商务条款</w:t>
      </w:r>
    </w:p>
    <w:p w14:paraId="0B62CA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240" w:lineRule="exact"/>
        <w:ind w:leftChars="-20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</w:p>
    <w:p w14:paraId="163EA5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Chars="-200" w:right="0" w:rightChars="0" w:firstLine="1280" w:firstLineChars="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代理范围与权限</w:t>
      </w:r>
    </w:p>
    <w:p w14:paraId="535D55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负责具体的采购环节，包括招标文件的编制、开标、评标以及合同签订等工作，同时拥有采购过程中的决策权限。</w:t>
      </w:r>
    </w:p>
    <w:p w14:paraId="1EE070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Chars="-200" w:right="0" w:rightChars="0" w:firstLine="1280" w:firstLineChars="4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二、服务期限</w:t>
      </w:r>
    </w:p>
    <w:p w14:paraId="29307A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自委托协议签订之日起，直至采购项目完成并移交相关文件时止。</w:t>
      </w:r>
    </w:p>
    <w:p w14:paraId="101D1F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1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三、保密条款</w:t>
      </w:r>
    </w:p>
    <w:p w14:paraId="332FBA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1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代理机构应对采购过程中涉及的商业秘密、技术资料、供应商信息等予以严格保密，不得向第三方泄露。</w:t>
      </w:r>
    </w:p>
    <w:p w14:paraId="7386F6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四、违约责任</w:t>
      </w:r>
    </w:p>
    <w:p w14:paraId="5028B0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若代理机构未能按照约定履行职责，如未按时完成招标文件编制、组织开标出现失误等情况，需承担相应的违约责任，如支付违约金、赔偿损失等。</w:t>
      </w:r>
    </w:p>
    <w:p w14:paraId="07F05336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1" w:leftChars="-66" w:right="0" w:hanging="36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五、争议解决</w:t>
      </w:r>
    </w:p>
    <w:p w14:paraId="18E6C5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278" w:firstLineChars="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双方在履行委托代理协议过程中发生争议时的解决方式，如协商、仲裁或诉讼，并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确定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管辖法院或仲裁机构。</w:t>
      </w:r>
    </w:p>
    <w:p w14:paraId="1C0DA499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六、其他条款</w:t>
      </w:r>
    </w:p>
    <w:p w14:paraId="726FFA47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（一）人员资质要求：代理机构需配备一定数量的专职从业人员，且这些人员应熟悉政府采购法律法规。</w:t>
      </w:r>
    </w:p>
    <w:p w14:paraId="7715A04F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（二）档案管理：代理机构应妥善保存采购文件，保存期限通常不少于15年。</w:t>
      </w:r>
    </w:p>
    <w:p w14:paraId="6EEF040A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禁止转委托：未经采购人同意，代理机构不得将代理事项转委托给其他机构。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A2D15"/>
    <w:multiLevelType w:val="multilevel"/>
    <w:tmpl w:val="B21A2D1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574BB"/>
    <w:rsid w:val="0F6B67F3"/>
    <w:rsid w:val="2C765216"/>
    <w:rsid w:val="303E48BA"/>
    <w:rsid w:val="371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427</Characters>
  <Lines>0</Lines>
  <Paragraphs>0</Paragraphs>
  <TotalTime>26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2025-08-07T00:58:00Z</dcterms:created>
  <dc:creator>董涛</dc:creator>
  <cp:lastModifiedBy>董涛</cp:lastModifiedBy>
  <cp:lastPrinted>2025-08-07T02:02:00Z</cp:lastPrinted>
  <dcterms:modified xsi:type="dcterms:W3CDTF">2026-01-17T01:20:42Z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962E8FB1C0BA42C7AD50E69C4690E794_13</vt:lpwstr>
  </property>
  <property fmtid="{D5CDD505-2E9C-101B-9397-08002B2CF9AE}" pid="4" name="KSOTemplateDocerSaveRecord">
    <vt:lpwstr>eyJoZGlkIjoiYWQzYTdiNTFhZDI3MDdlM2JmM2YwNjdiZmJiNjg1ODEiLCJ1c2VySWQiOiI1NDY4OTY1NDYifQ==</vt:lpwstr>
  </property>
</Properties>
</file>