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63B9F">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p>
    <w:p w14:paraId="26FB2854">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黑体" w:hAnsi="黑体" w:eastAsia="黑体" w:cs="黑体"/>
          <w:sz w:val="44"/>
          <w:szCs w:val="44"/>
        </w:rPr>
      </w:pPr>
      <w:r>
        <w:rPr>
          <w:rFonts w:hint="eastAsia" w:ascii="黑体" w:hAnsi="黑体" w:eastAsia="黑体" w:cs="黑体"/>
          <w:sz w:val="44"/>
          <w:szCs w:val="44"/>
        </w:rPr>
        <w:t>法定代表人授权书</w:t>
      </w:r>
    </w:p>
    <w:p w14:paraId="63867B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黑体" w:hAnsi="黑体" w:eastAsia="黑体" w:cs="黑体"/>
          <w:sz w:val="44"/>
          <w:szCs w:val="44"/>
        </w:rPr>
      </w:pPr>
    </w:p>
    <w:p w14:paraId="30EC843A">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本授权委托书声明：我</w:t>
      </w:r>
      <w:r>
        <w:rPr>
          <w:rFonts w:hint="eastAsia" w:ascii="仿宋_GB2312" w:hAnsi="仿宋_GB2312" w:eastAsia="仿宋_GB2312" w:cs="仿宋_GB2312"/>
          <w:sz w:val="32"/>
          <w:szCs w:val="32"/>
          <w:u w:val="single"/>
        </w:rPr>
        <w:t>XXX</w:t>
      </w:r>
      <w:r>
        <w:rPr>
          <w:rFonts w:hint="eastAsia" w:ascii="仿宋_GB2312" w:hAnsi="仿宋_GB2312" w:eastAsia="仿宋_GB2312" w:cs="仿宋_GB2312"/>
          <w:sz w:val="32"/>
          <w:szCs w:val="32"/>
        </w:rPr>
        <w:t>系</w:t>
      </w:r>
      <w:r>
        <w:rPr>
          <w:rFonts w:hint="eastAsia" w:ascii="仿宋_GB2312" w:hAnsi="仿宋_GB2312" w:eastAsia="仿宋_GB2312" w:cs="仿宋_GB2312"/>
          <w:sz w:val="32"/>
          <w:szCs w:val="32"/>
          <w:u w:val="single"/>
        </w:rPr>
        <w:t>XXX公司</w:t>
      </w:r>
      <w:r>
        <w:rPr>
          <w:rFonts w:hint="eastAsia" w:ascii="仿宋_GB2312" w:hAnsi="仿宋_GB2312" w:eastAsia="仿宋_GB2312" w:cs="仿宋_GB2312"/>
          <w:sz w:val="32"/>
          <w:szCs w:val="32"/>
        </w:rPr>
        <w:t>的法定代表人，现授权</w:t>
      </w:r>
      <w:r>
        <w:rPr>
          <w:rFonts w:hint="eastAsia" w:ascii="仿宋_GB2312" w:hAnsi="仿宋_GB2312" w:eastAsia="仿宋_GB2312" w:cs="仿宋_GB2312"/>
          <w:sz w:val="32"/>
          <w:szCs w:val="32"/>
          <w:u w:val="single"/>
        </w:rPr>
        <w:t>XXX</w:t>
      </w:r>
      <w:r>
        <w:rPr>
          <w:rFonts w:hint="eastAsia" w:ascii="仿宋_GB2312" w:hAnsi="仿宋_GB2312" w:eastAsia="仿宋_GB2312" w:cs="仿宋_GB2312"/>
          <w:sz w:val="32"/>
          <w:szCs w:val="32"/>
        </w:rPr>
        <w:t>为我单位委托代理人，以本单位的名义参加XXX工程建设项目</w:t>
      </w:r>
      <w:r>
        <w:rPr>
          <w:rFonts w:hint="eastAsia" w:ascii="仿宋_GB2312" w:hAnsi="仿宋_GB2312" w:eastAsia="仿宋_GB2312" w:cs="仿宋_GB2312"/>
          <w:sz w:val="32"/>
          <w:szCs w:val="32"/>
          <w:u w:val="single"/>
        </w:rPr>
        <w:t>XXX</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竞争性谈判</w:t>
      </w:r>
      <w:r>
        <w:rPr>
          <w:rFonts w:hint="eastAsia" w:ascii="仿宋_GB2312" w:hAnsi="仿宋_GB2312" w:eastAsia="仿宋_GB2312" w:cs="仿宋_GB2312"/>
          <w:sz w:val="32"/>
          <w:szCs w:val="32"/>
        </w:rPr>
        <w:t>活动。委托代理人在</w:t>
      </w:r>
      <w:r>
        <w:rPr>
          <w:rFonts w:hint="eastAsia" w:ascii="仿宋_GB2312" w:hAnsi="仿宋_GB2312" w:eastAsia="仿宋_GB2312" w:cs="仿宋_GB2312"/>
          <w:sz w:val="32"/>
          <w:szCs w:val="32"/>
          <w:lang w:eastAsia="zh-CN"/>
        </w:rPr>
        <w:t>竞争性谈判</w:t>
      </w:r>
      <w:r>
        <w:rPr>
          <w:rFonts w:hint="eastAsia" w:ascii="仿宋_GB2312" w:hAnsi="仿宋_GB2312" w:eastAsia="仿宋_GB2312" w:cs="仿宋_GB2312"/>
          <w:sz w:val="32"/>
          <w:szCs w:val="32"/>
        </w:rPr>
        <w:t>活动和评比、谈判以及合同签订过程中所签署的一切文件和处理与之有关的一切事务，我及我单位均予以承认，并全部承担其产生的所有权利和义务。</w:t>
      </w:r>
    </w:p>
    <w:p w14:paraId="0817DF03">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委托代理人无转委托权。特此委托。</w:t>
      </w:r>
    </w:p>
    <w:p w14:paraId="7DC2C3AD">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289A084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rPr>
        <w:t xml:space="preserve">           </w:t>
      </w:r>
    </w:p>
    <w:p w14:paraId="7572B3A9">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委托代理人签字：</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手机：</w:t>
      </w:r>
      <w:r>
        <w:rPr>
          <w:rFonts w:hint="eastAsia" w:ascii="仿宋_GB2312" w:hAnsi="仿宋_GB2312" w:eastAsia="仿宋_GB2312" w:cs="仿宋_GB2312"/>
          <w:sz w:val="32"/>
          <w:szCs w:val="32"/>
          <w:u w:val="single"/>
        </w:rPr>
        <w:t xml:space="preserve">             </w:t>
      </w:r>
    </w:p>
    <w:p w14:paraId="4E6B5D2F">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单位电话：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传真：</w:t>
      </w:r>
      <w:r>
        <w:rPr>
          <w:rFonts w:hint="eastAsia" w:ascii="仿宋_GB2312" w:hAnsi="仿宋_GB2312" w:eastAsia="仿宋_GB2312" w:cs="仿宋_GB2312"/>
          <w:sz w:val="32"/>
          <w:szCs w:val="32"/>
          <w:u w:val="single"/>
        </w:rPr>
        <w:t xml:space="preserve">             </w:t>
      </w:r>
    </w:p>
    <w:p w14:paraId="6CB36335">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7DA96E19">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竞争性谈判</w:t>
      </w:r>
      <w:r>
        <w:rPr>
          <w:rFonts w:hint="eastAsia" w:ascii="仿宋_GB2312" w:hAnsi="仿宋_GB2312" w:eastAsia="仿宋_GB2312" w:cs="仿宋_GB2312"/>
          <w:sz w:val="32"/>
          <w:szCs w:val="32"/>
        </w:rPr>
        <w:t>申请人</w:t>
      </w:r>
      <w:r>
        <w:rPr>
          <w:rFonts w:hint="eastAsia" w:ascii="仿宋_GB2312" w:eastAsia="仿宋_GB2312"/>
          <w:sz w:val="32"/>
          <w:szCs w:val="32"/>
        </w:rPr>
        <w:t>：（全称并加盖企业法人公章）</w:t>
      </w:r>
    </w:p>
    <w:p w14:paraId="38351D50">
      <w:pPr>
        <w:keepNext w:val="0"/>
        <w:keepLines w:val="0"/>
        <w:pageBreakBefore w:val="0"/>
        <w:widowControl w:val="0"/>
        <w:kinsoku/>
        <w:overflowPunct/>
        <w:topLinePunct w:val="0"/>
        <w:autoSpaceDE/>
        <w:autoSpaceDN/>
        <w:bidi w:val="0"/>
        <w:adjustRightInd/>
        <w:snapToGrid/>
        <w:spacing w:line="560" w:lineRule="exact"/>
        <w:jc w:val="righ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14:paraId="3D5E1ED3">
      <w:pPr>
        <w:keepNext w:val="0"/>
        <w:keepLines w:val="0"/>
        <w:pageBreakBefore w:val="0"/>
        <w:widowControl w:val="0"/>
        <w:kinsoku/>
        <w:overflowPunct/>
        <w:topLinePunct w:val="0"/>
        <w:autoSpaceDE/>
        <w:autoSpaceDN/>
        <w:bidi w:val="0"/>
        <w:adjustRightInd/>
        <w:snapToGrid/>
        <w:spacing w:line="600" w:lineRule="exact"/>
        <w:jc w:val="both"/>
        <w:textAlignment w:val="auto"/>
        <w:rPr>
          <w:rFonts w:ascii="仿宋_GB2312" w:hAnsi="仿宋_GB2312" w:eastAsia="仿宋_GB2312" w:cs="仿宋_GB2312"/>
          <w:color w:val="000000" w:themeColor="text1"/>
          <w:sz w:val="32"/>
          <w:szCs w:val="32"/>
          <w14:textFill>
            <w14:solidFill>
              <w14:schemeClr w14:val="tx1"/>
            </w14:solidFill>
          </w14:textFill>
        </w:rPr>
      </w:pPr>
    </w:p>
    <w:p w14:paraId="20FC954B">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06EE7C5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793626EB">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55E31F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1D9B4E8D">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C6CBB34">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bookmarkStart w:id="0" w:name="_GoBack"/>
      <w:bookmarkEnd w:id="0"/>
    </w:p>
    <w:p w14:paraId="14885D4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default" w:ascii="黑体" w:hAnsi="黑体" w:eastAsia="黑体" w:cs="黑体"/>
          <w:sz w:val="44"/>
          <w:szCs w:val="44"/>
          <w:lang w:val="en-US" w:eastAsia="zh-CN"/>
        </w:rPr>
      </w:pPr>
      <w:r>
        <w:rPr>
          <w:rFonts w:hint="eastAsia" w:ascii="黑体" w:hAnsi="黑体" w:eastAsia="黑体" w:cs="黑体"/>
          <w:sz w:val="44"/>
          <w:szCs w:val="44"/>
          <w:lang w:val="en-US" w:eastAsia="zh-CN"/>
        </w:rPr>
        <w:t>费用报价单</w:t>
      </w:r>
    </w:p>
    <w:tbl>
      <w:tblPr>
        <w:tblStyle w:val="10"/>
        <w:tblW w:w="9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7"/>
        <w:gridCol w:w="6815"/>
      </w:tblGrid>
      <w:tr w14:paraId="2AF0D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2557" w:type="dxa"/>
            <w:vAlign w:val="center"/>
          </w:tcPr>
          <w:p w14:paraId="1327536B">
            <w:pPr>
              <w:keepNext w:val="0"/>
              <w:keepLines w:val="0"/>
              <w:suppressLineNumbers w:val="0"/>
              <w:snapToGrid w:val="0"/>
              <w:spacing w:before="0" w:beforeAutospacing="0" w:after="0" w:afterAutospacing="0" w:line="240" w:lineRule="auto"/>
              <w:ind w:left="0" w:right="0"/>
              <w:jc w:val="center"/>
              <w:rPr>
                <w:rFonts w:hint="default" w:ascii="宋体" w:hAnsi="宋体" w:cs="宋体"/>
                <w:sz w:val="24"/>
              </w:rPr>
            </w:pPr>
            <w:r>
              <w:rPr>
                <w:rFonts w:hint="eastAsia" w:ascii="宋体" w:hAnsi="宋体" w:cs="宋体"/>
                <w:color w:val="auto"/>
                <w:sz w:val="24"/>
              </w:rPr>
              <w:t>项目名称</w:t>
            </w:r>
          </w:p>
        </w:tc>
        <w:tc>
          <w:tcPr>
            <w:tcW w:w="6815" w:type="dxa"/>
            <w:vAlign w:val="center"/>
          </w:tcPr>
          <w:p w14:paraId="3F306A8D">
            <w:pPr>
              <w:keepNext w:val="0"/>
              <w:keepLines w:val="0"/>
              <w:suppressLineNumbers w:val="0"/>
              <w:snapToGrid w:val="0"/>
              <w:spacing w:before="0" w:beforeAutospacing="0" w:after="0" w:afterAutospacing="0" w:line="240" w:lineRule="auto"/>
              <w:ind w:left="0" w:right="0"/>
              <w:jc w:val="center"/>
              <w:rPr>
                <w:rFonts w:hint="default" w:ascii="宋体" w:hAnsi="宋体" w:cs="宋体"/>
                <w:sz w:val="24"/>
                <w:lang w:val="en-US"/>
              </w:rPr>
            </w:pPr>
            <w:r>
              <w:rPr>
                <w:rFonts w:hint="eastAsia" w:ascii="宋体" w:hAnsi="宋体" w:eastAsia="宋体" w:cs="宋体"/>
                <w:color w:val="auto"/>
                <w:sz w:val="24"/>
                <w:szCs w:val="24"/>
                <w:lang w:val="en-US" w:eastAsia="zh-CN"/>
              </w:rPr>
              <w:t>吉泰实业生产处理设施污泥混合液清理、运输项目</w:t>
            </w:r>
          </w:p>
        </w:tc>
      </w:tr>
      <w:tr w14:paraId="62EB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2557" w:type="dxa"/>
            <w:vAlign w:val="center"/>
          </w:tcPr>
          <w:p w14:paraId="2AD71192">
            <w:pPr>
              <w:keepNext w:val="0"/>
              <w:keepLines w:val="0"/>
              <w:suppressLineNumbers w:val="0"/>
              <w:snapToGrid w:val="0"/>
              <w:spacing w:before="0" w:beforeAutospacing="0" w:after="0" w:afterAutospacing="0"/>
              <w:ind w:left="0" w:right="0"/>
              <w:jc w:val="center"/>
              <w:rPr>
                <w:rFonts w:hint="eastAsia" w:ascii="宋体" w:hAnsi="宋体" w:cs="宋体"/>
                <w:color w:val="auto"/>
                <w:sz w:val="24"/>
              </w:rPr>
            </w:pPr>
            <w:r>
              <w:rPr>
                <w:rFonts w:hint="eastAsia" w:ascii="宋体" w:hAnsi="宋体" w:cs="宋体"/>
                <w:color w:val="auto"/>
                <w:sz w:val="24"/>
              </w:rPr>
              <w:t>报价</w:t>
            </w:r>
          </w:p>
          <w:p w14:paraId="27256577">
            <w:pPr>
              <w:keepNext w:val="0"/>
              <w:keepLines w:val="0"/>
              <w:suppressLineNumbers w:val="0"/>
              <w:snapToGrid w:val="0"/>
              <w:spacing w:before="0" w:beforeAutospacing="0" w:after="0" w:afterAutospacing="0"/>
              <w:ind w:left="0" w:right="0"/>
              <w:jc w:val="center"/>
              <w:rPr>
                <w:rFonts w:hint="eastAsia" w:ascii="宋体" w:hAnsi="宋体" w:eastAsia="宋体" w:cs="宋体"/>
                <w:sz w:val="24"/>
                <w:lang w:eastAsia="zh-CN"/>
              </w:rPr>
            </w:pPr>
            <w:r>
              <w:rPr>
                <w:rFonts w:hint="eastAsia" w:ascii="宋体" w:hAnsi="宋体" w:cs="宋体"/>
                <w:color w:val="auto"/>
                <w:sz w:val="24"/>
                <w:lang w:eastAsia="zh-CN"/>
              </w:rPr>
              <w:t>（</w:t>
            </w:r>
            <w:r>
              <w:rPr>
                <w:rFonts w:hint="eastAsia" w:ascii="宋体" w:hAnsi="宋体" w:cs="宋体"/>
                <w:color w:val="auto"/>
                <w:sz w:val="24"/>
                <w:lang w:val="en-US" w:eastAsia="zh-CN"/>
              </w:rPr>
              <w:t>%</w:t>
            </w:r>
            <w:r>
              <w:rPr>
                <w:rFonts w:hint="eastAsia" w:ascii="宋体" w:hAnsi="宋体" w:cs="宋体"/>
                <w:color w:val="auto"/>
                <w:sz w:val="24"/>
                <w:lang w:eastAsia="zh-CN"/>
              </w:rPr>
              <w:t>）</w:t>
            </w:r>
          </w:p>
        </w:tc>
        <w:tc>
          <w:tcPr>
            <w:tcW w:w="6815" w:type="dxa"/>
            <w:vAlign w:val="center"/>
          </w:tcPr>
          <w:p w14:paraId="447D14E3">
            <w:pPr>
              <w:keepNext w:val="0"/>
              <w:keepLines w:val="0"/>
              <w:suppressLineNumbers w:val="0"/>
              <w:snapToGrid w:val="0"/>
              <w:spacing w:before="0" w:beforeAutospacing="0" w:after="0" w:afterAutospacing="0"/>
              <w:ind w:left="0" w:right="0"/>
              <w:jc w:val="both"/>
              <w:rPr>
                <w:rFonts w:hint="eastAsia" w:ascii="宋体" w:hAnsi="宋体" w:eastAsia="宋体" w:cs="宋体"/>
                <w:color w:val="auto"/>
                <w:sz w:val="24"/>
                <w:szCs w:val="24"/>
                <w:highlight w:val="none"/>
              </w:rPr>
            </w:pPr>
          </w:p>
          <w:p w14:paraId="613713E5">
            <w:pPr>
              <w:keepNext w:val="0"/>
              <w:keepLines w:val="0"/>
              <w:suppressLineNumbers w:val="0"/>
              <w:snapToGrid w:val="0"/>
              <w:spacing w:before="0" w:beforeAutospacing="0" w:after="0" w:afterAutospacing="0"/>
              <w:ind w:left="0" w:right="0"/>
              <w:jc w:val="both"/>
              <w:rPr>
                <w:rFonts w:hint="default" w:ascii="宋体" w:hAnsi="宋体" w:eastAsia="宋体" w:cs="宋体"/>
                <w:lang w:val="en-US" w:eastAsia="zh-CN"/>
              </w:rPr>
            </w:pPr>
            <w:r>
              <w:rPr>
                <w:rFonts w:hint="eastAsia" w:ascii="宋体" w:hAnsi="宋体" w:cs="宋体"/>
                <w:sz w:val="24"/>
                <w:szCs w:val="24"/>
                <w:lang w:val="en-US" w:eastAsia="zh-CN"/>
              </w:rPr>
              <w:t>下浮比例：</w:t>
            </w:r>
          </w:p>
        </w:tc>
      </w:tr>
      <w:tr w14:paraId="5023F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2557" w:type="dxa"/>
            <w:vAlign w:val="center"/>
          </w:tcPr>
          <w:p w14:paraId="01C4D739">
            <w:pPr>
              <w:keepNext w:val="0"/>
              <w:keepLines w:val="0"/>
              <w:suppressLineNumbers w:val="0"/>
              <w:snapToGrid w:val="0"/>
              <w:spacing w:before="0" w:beforeAutospacing="0" w:after="0" w:afterAutospacing="0"/>
              <w:ind w:left="0" w:right="0"/>
              <w:jc w:val="center"/>
              <w:rPr>
                <w:rFonts w:hint="default" w:eastAsia="宋体"/>
                <w:lang w:val="en-US" w:eastAsia="zh-CN"/>
              </w:rPr>
            </w:pPr>
            <w:r>
              <w:rPr>
                <w:rFonts w:hint="eastAsia"/>
                <w:lang w:val="en-US" w:eastAsia="zh-CN"/>
              </w:rPr>
              <w:t>税率（%）</w:t>
            </w:r>
          </w:p>
        </w:tc>
        <w:tc>
          <w:tcPr>
            <w:tcW w:w="6815" w:type="dxa"/>
            <w:vAlign w:val="center"/>
          </w:tcPr>
          <w:p w14:paraId="05BFFC6F">
            <w:pPr>
              <w:keepNext w:val="0"/>
              <w:keepLines w:val="0"/>
              <w:suppressLineNumbers w:val="0"/>
              <w:snapToGrid w:val="0"/>
              <w:spacing w:before="0" w:beforeAutospacing="0" w:after="0" w:afterAutospacing="0"/>
              <w:ind w:left="0" w:right="0"/>
              <w:rPr>
                <w:rFonts w:hint="default" w:ascii="宋体" w:hAnsi="宋体" w:eastAsia="宋体" w:cs="宋体"/>
              </w:rPr>
            </w:pPr>
          </w:p>
        </w:tc>
      </w:tr>
    </w:tbl>
    <w:p w14:paraId="568D86EC">
      <w:pPr>
        <w:spacing w:line="360" w:lineRule="auto"/>
        <w:rPr>
          <w:rFonts w:ascii="宋体" w:hAnsi="宋体" w:cs="宋体"/>
          <w:sz w:val="24"/>
        </w:rPr>
      </w:pPr>
    </w:p>
    <w:p w14:paraId="644D49F4">
      <w:pPr>
        <w:spacing w:line="360" w:lineRule="auto"/>
        <w:rPr>
          <w:rFonts w:ascii="宋体" w:hAnsi="宋体" w:cs="宋体"/>
          <w:sz w:val="24"/>
          <w:highlight w:val="none"/>
        </w:rPr>
      </w:pPr>
      <w:r>
        <w:rPr>
          <w:rFonts w:hint="eastAsia" w:ascii="宋体" w:hAnsi="宋体" w:cs="宋体"/>
          <w:sz w:val="24"/>
          <w:highlight w:val="none"/>
        </w:rPr>
        <w:t>注：供应商的报价是最终用户验收合格后的总价，包括供应商完成本</w:t>
      </w:r>
      <w:r>
        <w:rPr>
          <w:rFonts w:hint="eastAsia" w:ascii="宋体" w:hAnsi="宋体" w:cs="宋体"/>
          <w:sz w:val="24"/>
          <w:highlight w:val="none"/>
          <w:lang w:val="en-US" w:eastAsia="zh-CN"/>
        </w:rPr>
        <w:t>工作</w:t>
      </w:r>
      <w:r>
        <w:rPr>
          <w:rFonts w:hint="eastAsia" w:ascii="宋体" w:hAnsi="宋体" w:cs="宋体"/>
          <w:sz w:val="24"/>
          <w:highlight w:val="none"/>
        </w:rPr>
        <w:t>所需的一切费用。本次磋商报价包括（但不限于）</w:t>
      </w:r>
      <w:r>
        <w:rPr>
          <w:rFonts w:hint="eastAsia" w:ascii="宋体" w:hAnsi="宋体" w:cs="宋体"/>
          <w:sz w:val="24"/>
          <w:highlight w:val="none"/>
          <w:lang w:val="en-US" w:eastAsia="zh-CN"/>
        </w:rPr>
        <w:t>人工费</w:t>
      </w:r>
      <w:r>
        <w:rPr>
          <w:rFonts w:hint="eastAsia" w:ascii="宋体" w:hAnsi="宋体" w:cs="宋体"/>
          <w:sz w:val="24"/>
          <w:highlight w:val="none"/>
        </w:rPr>
        <w:t>、</w:t>
      </w:r>
      <w:r>
        <w:rPr>
          <w:rFonts w:hint="eastAsia" w:ascii="宋体" w:hAnsi="宋体" w:cs="宋体"/>
          <w:sz w:val="24"/>
          <w:highlight w:val="none"/>
          <w:lang w:val="en-US" w:eastAsia="zh-CN"/>
        </w:rPr>
        <w:t>材料费、机械费</w:t>
      </w:r>
      <w:r>
        <w:rPr>
          <w:rFonts w:hint="eastAsia" w:ascii="宋体" w:hAnsi="宋体" w:cs="宋体"/>
          <w:sz w:val="24"/>
          <w:highlight w:val="none"/>
        </w:rPr>
        <w:t>、</w:t>
      </w:r>
      <w:r>
        <w:rPr>
          <w:rFonts w:hint="eastAsia" w:ascii="宋体" w:hAnsi="宋体" w:cs="宋体"/>
          <w:sz w:val="24"/>
          <w:highlight w:val="none"/>
          <w:lang w:val="en-US" w:eastAsia="zh-CN"/>
        </w:rPr>
        <w:t>管理费、利润、规费</w:t>
      </w:r>
      <w:r>
        <w:rPr>
          <w:rFonts w:hint="eastAsia" w:ascii="宋体" w:hAnsi="宋体" w:cs="宋体"/>
          <w:sz w:val="24"/>
          <w:highlight w:val="none"/>
        </w:rPr>
        <w:t>等所有有关各项的含税费用</w:t>
      </w:r>
      <w:r>
        <w:rPr>
          <w:rFonts w:hint="eastAsia" w:ascii="宋体" w:hAnsi="宋体" w:cs="宋体"/>
          <w:sz w:val="24"/>
          <w:highlight w:val="none"/>
          <w:lang w:eastAsia="zh-CN"/>
        </w:rPr>
        <w:t>、</w:t>
      </w:r>
      <w:r>
        <w:rPr>
          <w:rFonts w:hint="eastAsia" w:ascii="宋体" w:hAnsi="宋体" w:cs="宋体"/>
          <w:sz w:val="24"/>
          <w:highlight w:val="none"/>
        </w:rPr>
        <w:t>磋商文件规定的所有费用及可能存在的未知费用。供应商应充分考虑本项目的风险，风险费用已含在磋商报价中，采购人不再承担由于任何风险引起的费用。</w:t>
      </w:r>
    </w:p>
    <w:p w14:paraId="35015070">
      <w:pPr>
        <w:spacing w:line="360" w:lineRule="auto"/>
        <w:rPr>
          <w:rFonts w:hint="eastAsia" w:ascii="宋体" w:hAnsi="宋体" w:eastAsia="宋体" w:cs="宋体"/>
          <w:sz w:val="24"/>
          <w:szCs w:val="24"/>
        </w:rPr>
      </w:pPr>
      <w:r>
        <w:rPr>
          <w:rFonts w:hint="eastAsia" w:ascii="宋体" w:hAnsi="宋体" w:eastAsia="宋体" w:cs="宋体"/>
          <w:color w:val="auto"/>
          <w:sz w:val="24"/>
          <w:szCs w:val="24"/>
          <w:lang w:val="en-US" w:eastAsia="zh-CN"/>
        </w:rPr>
        <w:t>本项目采用—次性下浮比例报价，总价下浮，单价同比例下浮，最低价中标方式。报价表由各供应商单独密封提交，资格审查合格后，现场依次拆封合格供应商报价表，进行唱标。若出现相同报价，则相同最低报价单位进行现场第二次报价(二次报价下浮率须大于第—次报价下浮率)，后续若出现相同报价以此类推。下浮比例最高的为最优报价，最优报价为中选价。</w:t>
      </w:r>
    </w:p>
    <w:p w14:paraId="55F0651B">
      <w:pPr>
        <w:spacing w:line="360" w:lineRule="auto"/>
        <w:ind w:firstLine="480"/>
        <w:rPr>
          <w:rFonts w:ascii="宋体" w:hAnsi="宋体" w:cs="宋体"/>
          <w:sz w:val="24"/>
        </w:rPr>
      </w:pPr>
    </w:p>
    <w:p w14:paraId="3A75CBF5">
      <w:pPr>
        <w:adjustRightInd w:val="0"/>
        <w:spacing w:line="360" w:lineRule="auto"/>
        <w:ind w:firstLine="480" w:firstLineChars="200"/>
        <w:rPr>
          <w:rFonts w:ascii="宋体" w:hAnsi="宋体" w:cs="宋体"/>
          <w:sz w:val="24"/>
          <w:u w:val="single"/>
        </w:rPr>
      </w:pPr>
      <w:r>
        <w:rPr>
          <w:rFonts w:hint="eastAsia" w:ascii="宋体" w:hAnsi="宋体" w:cs="宋体"/>
          <w:sz w:val="24"/>
        </w:rPr>
        <w:t>供应商名称：（盖章）</w:t>
      </w:r>
    </w:p>
    <w:p w14:paraId="48399414">
      <w:pPr>
        <w:adjustRightInd w:val="0"/>
        <w:spacing w:line="360" w:lineRule="auto"/>
        <w:ind w:firstLine="480" w:firstLineChars="200"/>
        <w:rPr>
          <w:rFonts w:ascii="宋体" w:hAnsi="宋体" w:cs="宋体"/>
          <w:sz w:val="24"/>
        </w:rPr>
      </w:pPr>
      <w:r>
        <w:rPr>
          <w:rFonts w:hint="eastAsia" w:ascii="宋体" w:hAnsi="宋体" w:cs="宋体"/>
          <w:sz w:val="24"/>
        </w:rPr>
        <w:t>法定代表人或授权代表（</w:t>
      </w:r>
      <w:r>
        <w:rPr>
          <w:rFonts w:hint="eastAsia" w:ascii="宋体" w:hAnsi="宋体" w:cs="宋体"/>
          <w:bCs/>
          <w:sz w:val="24"/>
        </w:rPr>
        <w:t>签字或加盖个人印章</w:t>
      </w:r>
      <w:r>
        <w:rPr>
          <w:rFonts w:hint="eastAsia" w:ascii="宋体" w:hAnsi="宋体" w:cs="宋体"/>
          <w:sz w:val="24"/>
        </w:rPr>
        <w:t>）：</w:t>
      </w:r>
    </w:p>
    <w:p w14:paraId="28F144A6">
      <w:pPr>
        <w:adjustRightInd w:val="0"/>
        <w:spacing w:line="360" w:lineRule="auto"/>
        <w:ind w:firstLine="480" w:firstLineChars="200"/>
        <w:rPr>
          <w:rFonts w:ascii="宋体" w:hAnsi="宋体" w:cs="宋体"/>
          <w:sz w:val="36"/>
          <w:szCs w:val="36"/>
        </w:rPr>
      </w:pPr>
      <w:r>
        <w:rPr>
          <w:rFonts w:hint="eastAsia" w:ascii="宋体" w:hAnsi="宋体" w:cs="宋体"/>
          <w:sz w:val="24"/>
        </w:rPr>
        <w:t>日期：   年    月    日</w:t>
      </w:r>
    </w:p>
    <w:p w14:paraId="40ED88F1">
      <w:pPr>
        <w:pStyle w:val="3"/>
        <w:spacing w:line="360" w:lineRule="auto"/>
        <w:jc w:val="both"/>
        <w:rPr>
          <w:rFonts w:hint="eastAsia" w:ascii="宋体" w:hAnsi="宋体" w:eastAsia="宋体" w:cs="宋体"/>
          <w:sz w:val="24"/>
          <w:lang w:val="en-US" w:eastAsia="zh-CN"/>
        </w:rPr>
      </w:pPr>
    </w:p>
    <w:sectPr>
      <w:headerReference r:id="rId3" w:type="default"/>
      <w:footerReference r:id="rId4" w:type="default"/>
      <w:footerReference r:id="rId5" w:type="even"/>
      <w:pgSz w:w="11906" w:h="16838"/>
      <w:pgMar w:top="2098" w:right="1474" w:bottom="147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Wingdings">
    <w:panose1 w:val="05000000000000000000"/>
    <w:charset w:val="00"/>
    <w:family w:val="auto"/>
    <w:pitch w:val="default"/>
    <w:sig w:usb0="00000000" w:usb1="00000000" w:usb2="00000000" w:usb3="00000000" w:csb0="8000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5907C">
    <w:pPr>
      <w:pStyle w:val="7"/>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14:paraId="7C4D0482">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18ED6">
    <w:pPr>
      <w:pStyle w:val="7"/>
      <w:framePr w:wrap="around" w:vAnchor="text" w:hAnchor="margin" w:xAlign="center" w:y="1"/>
      <w:rPr>
        <w:rStyle w:val="12"/>
      </w:rPr>
    </w:pPr>
    <w:r>
      <w:fldChar w:fldCharType="begin"/>
    </w:r>
    <w:r>
      <w:rPr>
        <w:rStyle w:val="12"/>
      </w:rPr>
      <w:instrText xml:space="preserve">PAGE  </w:instrText>
    </w:r>
    <w:r>
      <w:fldChar w:fldCharType="separate"/>
    </w:r>
    <w:r>
      <w:rPr>
        <w:rStyle w:val="12"/>
      </w:rPr>
      <w:t>3</w:t>
    </w:r>
    <w:r>
      <w:fldChar w:fldCharType="end"/>
    </w:r>
  </w:p>
  <w:p w14:paraId="5B934363">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57B41">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E8454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7"/>
    <w:qFormat/>
    <w:uiPriority w:val="0"/>
    <w:pPr>
      <w:keepNext/>
      <w:keepLines/>
      <w:spacing w:before="260" w:after="260" w:line="412" w:lineRule="auto"/>
      <w:outlineLvl w:val="1"/>
    </w:pPr>
    <w:rPr>
      <w:rFonts w:ascii="Arial" w:hAnsi="Arial" w:eastAsia="黑体"/>
      <w:sz w:val="32"/>
      <w:szCs w:val="32"/>
    </w:rPr>
  </w:style>
  <w:style w:type="character" w:default="1" w:styleId="11">
    <w:name w:val="Default Paragraph Font"/>
    <w:unhideWhenUsed/>
    <w:qFormat/>
    <w:uiPriority w:val="1"/>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next w:val="4"/>
    <w:qFormat/>
    <w:uiPriority w:val="99"/>
    <w:pPr>
      <w:spacing w:after="120"/>
    </w:pPr>
  </w:style>
  <w:style w:type="paragraph" w:customStyle="1" w:styleId="4">
    <w:name w:val="style4"/>
    <w:basedOn w:val="1"/>
    <w:next w:val="5"/>
    <w:qFormat/>
    <w:uiPriority w:val="0"/>
    <w:pPr>
      <w:widowControl/>
      <w:spacing w:before="100" w:beforeAutospacing="1" w:after="100" w:afterAutospacing="1"/>
      <w:jc w:val="left"/>
    </w:pPr>
    <w:rPr>
      <w:rFonts w:ascii="宋体" w:hAnsi="宋体" w:cs="宋体"/>
      <w:kern w:val="0"/>
      <w:sz w:val="18"/>
      <w:szCs w:val="18"/>
    </w:rPr>
  </w:style>
  <w:style w:type="paragraph" w:customStyle="1" w:styleId="5">
    <w:name w:val="2"/>
    <w:basedOn w:val="1"/>
    <w:next w:val="1"/>
    <w:qFormat/>
    <w:uiPriority w:val="0"/>
    <w:pPr>
      <w:adjustRightInd w:val="0"/>
      <w:spacing w:line="420" w:lineRule="atLeast"/>
      <w:ind w:left="1134" w:hanging="227"/>
      <w:textAlignment w:val="baseline"/>
    </w:pPr>
    <w:rPr>
      <w:kern w:val="0"/>
    </w:rPr>
  </w:style>
  <w:style w:type="paragraph" w:styleId="6">
    <w:name w:val="Balloon Text"/>
    <w:basedOn w:val="1"/>
    <w:link w:val="16"/>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w:basedOn w:val="3"/>
    <w:qFormat/>
    <w:uiPriority w:val="0"/>
    <w:pPr>
      <w:ind w:firstLine="420" w:firstLineChars="100"/>
    </w:pPr>
    <w:rPr>
      <w:rFonts w:ascii="Times New Roman" w:hAnsi="Times New Roman" w:cs="Times New Roman"/>
    </w:rPr>
  </w:style>
  <w:style w:type="character" w:styleId="12">
    <w:name w:val="page number"/>
    <w:basedOn w:val="11"/>
    <w:qFormat/>
    <w:uiPriority w:val="0"/>
  </w:style>
  <w:style w:type="character" w:styleId="13">
    <w:name w:val="FollowedHyperlink"/>
    <w:basedOn w:val="11"/>
    <w:qFormat/>
    <w:uiPriority w:val="0"/>
    <w:rPr>
      <w:color w:val="0033CC"/>
      <w:u w:val="single"/>
    </w:rPr>
  </w:style>
  <w:style w:type="character" w:styleId="14">
    <w:name w:val="Hyperlink"/>
    <w:basedOn w:val="11"/>
    <w:qFormat/>
    <w:uiPriority w:val="0"/>
    <w:rPr>
      <w:color w:val="0033CC"/>
      <w:u w:val="single"/>
    </w:rPr>
  </w:style>
  <w:style w:type="paragraph" w:customStyle="1" w:styleId="15">
    <w:name w:val="List Paragraph"/>
    <w:basedOn w:val="1"/>
    <w:qFormat/>
    <w:uiPriority w:val="99"/>
    <w:pPr>
      <w:ind w:firstLine="420" w:firstLineChars="200"/>
    </w:pPr>
  </w:style>
  <w:style w:type="character" w:customStyle="1" w:styleId="16">
    <w:name w:val="批注框文本 Char"/>
    <w:basedOn w:val="11"/>
    <w:link w:val="6"/>
    <w:qFormat/>
    <w:uiPriority w:val="0"/>
    <w:rPr>
      <w:kern w:val="2"/>
      <w:sz w:val="18"/>
      <w:szCs w:val="18"/>
    </w:rPr>
  </w:style>
  <w:style w:type="character" w:customStyle="1" w:styleId="17">
    <w:name w:val="标题 2 Char"/>
    <w:link w:val="2"/>
    <w:qFormat/>
    <w:uiPriority w:val="9"/>
    <w:rPr>
      <w:rFonts w:ascii="Arial" w:hAnsi="Arial" w:eastAsia="黑体"/>
      <w:sz w:val="32"/>
      <w:szCs w:val="32"/>
    </w:rPr>
  </w:style>
  <w:style w:type="character" w:customStyle="1" w:styleId="18">
    <w:name w:val="font11"/>
    <w:basedOn w:val="11"/>
    <w:qFormat/>
    <w:uiPriority w:val="0"/>
    <w:rPr>
      <w:rFonts w:hint="default" w:ascii="Times New Roman" w:hAnsi="Times New Roman" w:cs="Times New Roman"/>
      <w:color w:val="000000"/>
      <w:sz w:val="22"/>
      <w:szCs w:val="22"/>
      <w:u w:val="none"/>
    </w:rPr>
  </w:style>
  <w:style w:type="character" w:customStyle="1" w:styleId="19">
    <w:name w:val="font21"/>
    <w:basedOn w:val="11"/>
    <w:qFormat/>
    <w:uiPriority w:val="99"/>
    <w:rPr>
      <w:rFonts w:ascii="宋体" w:hAnsi="宋体" w:eastAsia="宋体" w:cs="宋体"/>
      <w:color w:val="000000"/>
      <w:sz w:val="24"/>
      <w:szCs w:val="24"/>
      <w:u w:val="none"/>
    </w:rPr>
  </w:style>
  <w:style w:type="character" w:customStyle="1" w:styleId="20">
    <w:name w:val="font01"/>
    <w:basedOn w:val="11"/>
    <w:qFormat/>
    <w:uiPriority w:val="0"/>
    <w:rPr>
      <w:rFonts w:hint="eastAsia" w:ascii="宋体" w:hAnsi="宋体" w:eastAsia="宋体" w:cs="宋体"/>
      <w:b/>
      <w:color w:val="000000"/>
      <w:sz w:val="22"/>
      <w:szCs w:val="22"/>
      <w:u w:val="none"/>
    </w:rPr>
  </w:style>
  <w:style w:type="character" w:customStyle="1" w:styleId="21">
    <w:name w:val="15"/>
    <w:basedOn w:val="11"/>
    <w:qFormat/>
    <w:uiPriority w:val="0"/>
    <w:rPr>
      <w:rFonts w:hint="default" w:ascii="Times New Roman" w:hAnsi="Times New Roman" w:cs="Times New Roman"/>
    </w:rPr>
  </w:style>
  <w:style w:type="character" w:customStyle="1" w:styleId="22">
    <w:name w:val="10"/>
    <w:basedOn w:val="11"/>
    <w:qFormat/>
    <w:uiPriority w:val="0"/>
    <w:rPr>
      <w:rFonts w:hint="default" w:ascii="Wingdings" w:hAnsi="Wingdings" w:cs="Wingdings"/>
    </w:rPr>
  </w:style>
  <w:style w:type="character" w:customStyle="1" w:styleId="23">
    <w:name w:val="18"/>
    <w:basedOn w:val="11"/>
    <w:qFormat/>
    <w:uiPriority w:val="0"/>
    <w:rPr>
      <w:rFonts w:hint="default" w:ascii="Times New Roman" w:hAnsi="Times New Roman" w:cs="Times New Roman"/>
    </w:rPr>
  </w:style>
  <w:style w:type="character" w:customStyle="1" w:styleId="24">
    <w:name w:val="16"/>
    <w:basedOn w:val="11"/>
    <w:qFormat/>
    <w:uiPriority w:val="0"/>
    <w:rPr>
      <w:rFonts w:hint="default" w:ascii="Wingdings" w:hAnsi="Wingdings" w:cs="Wingdings"/>
    </w:rPr>
  </w:style>
  <w:style w:type="character" w:customStyle="1" w:styleId="25">
    <w:name w:val="17"/>
    <w:basedOn w:val="11"/>
    <w:qFormat/>
    <w:uiPriority w:val="0"/>
    <w:rPr>
      <w:rFonts w:hint="default" w:ascii="Wingdings" w:hAnsi="Wingdings" w:cs="Wingding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2028</Words>
  <Characters>2140</Characters>
  <Lines>13</Lines>
  <Paragraphs>3</Paragraphs>
  <TotalTime>9</TotalTime>
  <ScaleCrop>false</ScaleCrop>
  <LinksUpToDate>false</LinksUpToDate>
  <CharactersWithSpaces>2299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2019-08-20T13:46:00Z</dcterms:created>
  <dc:creator>MR-Z</dc:creator>
  <cp:lastModifiedBy>Administrator</cp:lastModifiedBy>
  <cp:lastPrinted>2026-06-29T16:01:00Z</cp:lastPrinted>
  <dcterms:modified xsi:type="dcterms:W3CDTF">2026-07-08T05:45:33Z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81FE97AB0E34482DB25939D06036550D_13</vt:lpwstr>
  </property>
  <property fmtid="{D5CDD505-2E9C-101B-9397-08002B2CF9AE}" pid="4" name="KSOTemplateDocerSaveRecord">
    <vt:lpwstr>eyJoZGlkIjoiYjg2ZDUzYWNlMzBkZDYzZWNkZWI4NzkyMDVhODQ5ZjEiLCJ1c2VySWQiOiIzNDUyMDc2ODQifQ==</vt:lpwstr>
  </property>
</Properties>
</file>