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60CC1">
      <w:pPr>
        <w:spacing w:line="576" w:lineRule="exact"/>
        <w:jc w:val="left"/>
        <w:rPr>
          <w:rFonts w:hint="eastAsia" w:ascii="微软雅黑" w:hAnsi="微软雅黑" w:eastAsia="微软雅黑" w:cs="微软雅黑"/>
          <w:b w:val="0"/>
          <w:bCs w:val="0"/>
          <w:i w:val="0"/>
          <w:iCs w:val="0"/>
          <w:caps w:val="0"/>
          <w:spacing w:val="0"/>
          <w:kern w:val="0"/>
          <w:sz w:val="32"/>
          <w:szCs w:val="32"/>
          <w:shd w:val="clear" w:fill="FFFFFF"/>
          <w:lang w:val="en-US" w:eastAsia="zh-CN" w:bidi="ar"/>
        </w:rPr>
      </w:pPr>
      <w:r>
        <w:rPr>
          <w:rFonts w:hint="eastAsia" w:ascii="微软雅黑" w:hAnsi="微软雅黑" w:eastAsia="微软雅黑" w:cs="微软雅黑"/>
          <w:b w:val="0"/>
          <w:bCs w:val="0"/>
          <w:i w:val="0"/>
          <w:iCs w:val="0"/>
          <w:caps w:val="0"/>
          <w:spacing w:val="0"/>
          <w:kern w:val="0"/>
          <w:sz w:val="32"/>
          <w:szCs w:val="32"/>
          <w:shd w:val="clear" w:fill="FFFFFF"/>
          <w:lang w:val="en-US" w:eastAsia="zh-CN" w:bidi="ar"/>
        </w:rPr>
        <w:t>附件1</w:t>
      </w:r>
    </w:p>
    <w:p w14:paraId="5EC719F9">
      <w:pPr>
        <w:spacing w:line="576" w:lineRule="exact"/>
        <w:jc w:val="center"/>
        <w:rPr>
          <w:rFonts w:hint="eastAsia" w:ascii="微软雅黑" w:hAnsi="微软雅黑" w:eastAsia="微软雅黑" w:cs="微软雅黑"/>
          <w:sz w:val="44"/>
          <w:szCs w:val="44"/>
          <w:lang w:eastAsia="zh-CN"/>
        </w:rPr>
      </w:pPr>
      <w:r>
        <w:rPr>
          <w:rFonts w:hint="eastAsia" w:ascii="微软雅黑" w:hAnsi="微软雅黑" w:eastAsia="微软雅黑" w:cs="微软雅黑"/>
          <w:sz w:val="44"/>
          <w:szCs w:val="44"/>
          <w:lang w:val="en-US" w:eastAsia="zh-CN"/>
        </w:rPr>
        <w:t>绵阳富辰物业管理有限公司</w:t>
      </w:r>
    </w:p>
    <w:p w14:paraId="6948514B">
      <w:pPr>
        <w:pStyle w:val="14"/>
        <w:jc w:val="center"/>
        <w:rPr>
          <w:rFonts w:hint="eastAsia"/>
          <w:lang w:eastAsia="zh-CN"/>
        </w:rPr>
      </w:pPr>
      <w:r>
        <w:rPr>
          <w:rFonts w:hint="eastAsia" w:ascii="微软雅黑" w:hAnsi="微软雅黑" w:eastAsia="微软雅黑" w:cs="微软雅黑"/>
          <w:sz w:val="44"/>
          <w:szCs w:val="44"/>
          <w:lang w:eastAsia="zh-CN"/>
        </w:rPr>
        <w:t>关于</w:t>
      </w:r>
      <w:r>
        <w:rPr>
          <w:rFonts w:hint="eastAsia" w:ascii="微软雅黑" w:hAnsi="微软雅黑" w:eastAsia="微软雅黑" w:cs="微软雅黑"/>
          <w:sz w:val="44"/>
          <w:szCs w:val="44"/>
          <w:lang w:val="en-US" w:eastAsia="zh-CN"/>
        </w:rPr>
        <w:t>劳务外包</w:t>
      </w:r>
      <w:r>
        <w:rPr>
          <w:rFonts w:hint="eastAsia" w:ascii="微软雅黑" w:hAnsi="微软雅黑" w:eastAsia="微软雅黑" w:cs="微软雅黑"/>
          <w:sz w:val="44"/>
          <w:szCs w:val="44"/>
          <w:lang w:eastAsia="zh-CN"/>
        </w:rPr>
        <w:t>招标代理机构商务条款</w:t>
      </w:r>
    </w:p>
    <w:p w14:paraId="0B62CAB5">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240" w:lineRule="exact"/>
        <w:ind w:leftChars="-200" w:right="0" w:rightChars="0" w:firstLine="640" w:firstLineChars="200"/>
        <w:textAlignment w:val="auto"/>
        <w:rPr>
          <w:rFonts w:hint="eastAsia" w:ascii="黑体" w:hAnsi="黑体" w:eastAsia="黑体" w:cs="黑体"/>
          <w:i w:val="0"/>
          <w:iCs w:val="0"/>
          <w:caps w:val="0"/>
          <w:spacing w:val="0"/>
          <w:sz w:val="32"/>
          <w:szCs w:val="32"/>
          <w:shd w:val="clear" w:fill="FFFFFF"/>
          <w:lang w:eastAsia="zh-CN"/>
        </w:rPr>
      </w:pPr>
    </w:p>
    <w:p w14:paraId="163EA5C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sz w:val="32"/>
          <w:szCs w:val="32"/>
          <w:shd w:val="clear" w:fill="FFFFFF"/>
        </w:rPr>
      </w:pPr>
      <w:r>
        <w:rPr>
          <w:rFonts w:hint="eastAsia" w:ascii="黑体" w:hAnsi="黑体" w:eastAsia="黑体" w:cs="黑体"/>
          <w:i w:val="0"/>
          <w:iCs w:val="0"/>
          <w:caps w:val="0"/>
          <w:spacing w:val="0"/>
          <w:sz w:val="32"/>
          <w:szCs w:val="32"/>
          <w:shd w:val="clear" w:fill="FFFFFF"/>
          <w:lang w:eastAsia="zh-CN"/>
        </w:rPr>
        <w:t>一、</w:t>
      </w:r>
      <w:r>
        <w:rPr>
          <w:rFonts w:hint="eastAsia" w:ascii="黑体" w:hAnsi="黑体" w:eastAsia="黑体" w:cs="黑体"/>
          <w:i w:val="0"/>
          <w:iCs w:val="0"/>
          <w:caps w:val="0"/>
          <w:spacing w:val="0"/>
          <w:sz w:val="32"/>
          <w:szCs w:val="32"/>
          <w:shd w:val="clear" w:fill="FFFFFF"/>
        </w:rPr>
        <w:t>代理范围与权限</w:t>
      </w:r>
    </w:p>
    <w:p w14:paraId="535D5526">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sz w:val="32"/>
          <w:szCs w:val="32"/>
          <w:shd w:val="clear" w:fill="FFFFFF"/>
          <w:lang w:eastAsia="zh-CN"/>
        </w:rPr>
      </w:pPr>
      <w:r>
        <w:rPr>
          <w:rFonts w:hint="eastAsia" w:ascii="仿宋_GB2312" w:hAnsi="仿宋_GB2312" w:eastAsia="仿宋_GB2312" w:cs="仿宋_GB2312"/>
          <w:i w:val="0"/>
          <w:iCs w:val="0"/>
          <w:caps w:val="0"/>
          <w:spacing w:val="0"/>
          <w:sz w:val="32"/>
          <w:szCs w:val="32"/>
          <w:shd w:val="clear" w:fill="FFFFFF"/>
          <w:lang w:eastAsia="zh-CN"/>
        </w:rPr>
        <w:t>负责具体的采购环节，包括招标文件的编制、开标、评标以及合同签订等工作，同时拥有采购过程中的决策权限。</w:t>
      </w:r>
    </w:p>
    <w:p w14:paraId="1EE07049">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jc w:val="left"/>
        <w:textAlignment w:val="auto"/>
        <w:rPr>
          <w:rFonts w:hint="eastAsia" w:ascii="黑体" w:hAnsi="黑体" w:eastAsia="黑体" w:cs="黑体"/>
          <w:i w:val="0"/>
          <w:iCs w:val="0"/>
          <w:caps w:val="0"/>
          <w:spacing w:val="0"/>
          <w:sz w:val="32"/>
          <w:szCs w:val="32"/>
          <w:shd w:val="clear" w:fill="FFFFFF"/>
          <w:lang w:eastAsia="zh-CN"/>
        </w:rPr>
      </w:pPr>
      <w:r>
        <w:rPr>
          <w:rFonts w:hint="eastAsia" w:ascii="黑体" w:hAnsi="黑体" w:eastAsia="黑体" w:cs="黑体"/>
          <w:i w:val="0"/>
          <w:iCs w:val="0"/>
          <w:caps w:val="0"/>
          <w:spacing w:val="0"/>
          <w:sz w:val="32"/>
          <w:szCs w:val="32"/>
          <w:shd w:val="clear" w:fill="FFFFFF"/>
          <w:lang w:eastAsia="zh-CN"/>
        </w:rPr>
        <w:t>二、服务期限</w:t>
      </w:r>
    </w:p>
    <w:p w14:paraId="29307A4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sz w:val="32"/>
          <w:szCs w:val="32"/>
          <w:shd w:val="clear" w:fill="FFFFFF"/>
          <w:lang w:eastAsia="zh-CN"/>
        </w:rPr>
      </w:pPr>
      <w:r>
        <w:rPr>
          <w:rFonts w:hint="eastAsia" w:ascii="仿宋_GB2312" w:hAnsi="仿宋_GB2312" w:eastAsia="仿宋_GB2312" w:cs="仿宋_GB2312"/>
          <w:i w:val="0"/>
          <w:iCs w:val="0"/>
          <w:caps w:val="0"/>
          <w:spacing w:val="0"/>
          <w:sz w:val="32"/>
          <w:szCs w:val="32"/>
          <w:shd w:val="clear" w:fill="FFFFFF"/>
          <w:lang w:eastAsia="zh-CN"/>
        </w:rPr>
        <w:t>自委托协议签订之日起，直至采购项目完成并移交相关文件</w:t>
      </w:r>
      <w:r>
        <w:rPr>
          <w:rFonts w:hint="eastAsia" w:ascii="仿宋_GB2312" w:hAnsi="仿宋_GB2312" w:eastAsia="仿宋_GB2312" w:cs="仿宋_GB2312"/>
          <w:i w:val="0"/>
          <w:iCs w:val="0"/>
          <w:caps w:val="0"/>
          <w:spacing w:val="0"/>
          <w:sz w:val="32"/>
          <w:szCs w:val="32"/>
          <w:shd w:val="clear" w:fill="FFFFFF"/>
          <w:lang w:val="en-US" w:eastAsia="zh-CN"/>
        </w:rPr>
        <w:t>资料</w:t>
      </w:r>
      <w:r>
        <w:rPr>
          <w:rFonts w:hint="eastAsia" w:ascii="仿宋_GB2312" w:hAnsi="仿宋_GB2312" w:eastAsia="仿宋_GB2312" w:cs="仿宋_GB2312"/>
          <w:i w:val="0"/>
          <w:iCs w:val="0"/>
          <w:caps w:val="0"/>
          <w:spacing w:val="0"/>
          <w:sz w:val="32"/>
          <w:szCs w:val="32"/>
          <w:shd w:val="clear" w:fill="FFFFFF"/>
          <w:lang w:eastAsia="zh-CN"/>
        </w:rPr>
        <w:t>时止。</w:t>
      </w:r>
    </w:p>
    <w:p w14:paraId="101D1F6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leftChars="21" w:right="0" w:rightChars="0" w:firstLine="640" w:firstLineChars="200"/>
        <w:textAlignment w:val="auto"/>
        <w:rPr>
          <w:rFonts w:hint="eastAsia" w:ascii="黑体" w:hAnsi="黑体" w:eastAsia="黑体" w:cs="黑体"/>
          <w:i w:val="0"/>
          <w:iCs w:val="0"/>
          <w:caps w:val="0"/>
          <w:spacing w:val="0"/>
          <w:kern w:val="0"/>
          <w:sz w:val="32"/>
          <w:szCs w:val="32"/>
          <w:shd w:val="clear" w:fill="FFFFFF"/>
          <w:lang w:val="en-US" w:eastAsia="zh-CN" w:bidi="ar"/>
        </w:rPr>
      </w:pPr>
      <w:r>
        <w:rPr>
          <w:rFonts w:hint="eastAsia" w:ascii="黑体" w:hAnsi="黑体" w:eastAsia="黑体" w:cs="黑体"/>
          <w:i w:val="0"/>
          <w:iCs w:val="0"/>
          <w:caps w:val="0"/>
          <w:spacing w:val="0"/>
          <w:kern w:val="0"/>
          <w:sz w:val="32"/>
          <w:szCs w:val="32"/>
          <w:shd w:val="clear" w:fill="FFFFFF"/>
          <w:lang w:val="en-US" w:eastAsia="zh-CN" w:bidi="ar"/>
        </w:rPr>
        <w:t>三、保密条款</w:t>
      </w:r>
    </w:p>
    <w:p w14:paraId="332FBAC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kern w:val="0"/>
          <w:sz w:val="32"/>
          <w:szCs w:val="32"/>
          <w:shd w:val="clear" w:fill="FFFFFF"/>
          <w:lang w:val="en-US" w:eastAsia="zh-CN" w:bidi="ar"/>
        </w:rPr>
      </w:pPr>
      <w:r>
        <w:rPr>
          <w:rFonts w:hint="eastAsia" w:ascii="仿宋_GB2312" w:hAnsi="仿宋_GB2312" w:eastAsia="仿宋_GB2312" w:cs="仿宋_GB2312"/>
          <w:i w:val="0"/>
          <w:iCs w:val="0"/>
          <w:caps w:val="0"/>
          <w:spacing w:val="0"/>
          <w:kern w:val="0"/>
          <w:sz w:val="32"/>
          <w:szCs w:val="32"/>
          <w:shd w:val="clear" w:fill="FFFFFF"/>
          <w:lang w:val="en-US" w:eastAsia="zh-CN" w:bidi="ar"/>
        </w:rPr>
        <w:t>代理机构应对采购过程中涉及的商业秘密、技术资料、供应商信息等予以严格保密，不得向第三方泄露。</w:t>
      </w:r>
    </w:p>
    <w:p w14:paraId="7386F63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黑体" w:hAnsi="黑体" w:eastAsia="黑体" w:cs="黑体"/>
          <w:i w:val="0"/>
          <w:iCs w:val="0"/>
          <w:caps w:val="0"/>
          <w:spacing w:val="0"/>
          <w:kern w:val="0"/>
          <w:sz w:val="32"/>
          <w:szCs w:val="32"/>
          <w:shd w:val="clear" w:fill="FFFFFF"/>
          <w:lang w:val="en-US" w:eastAsia="zh-CN" w:bidi="ar"/>
        </w:rPr>
      </w:pPr>
      <w:r>
        <w:rPr>
          <w:rFonts w:hint="eastAsia" w:ascii="黑体" w:hAnsi="黑体" w:eastAsia="黑体" w:cs="黑体"/>
          <w:i w:val="0"/>
          <w:iCs w:val="0"/>
          <w:caps w:val="0"/>
          <w:spacing w:val="0"/>
          <w:kern w:val="0"/>
          <w:sz w:val="32"/>
          <w:szCs w:val="32"/>
          <w:shd w:val="clear" w:fill="FFFFFF"/>
          <w:lang w:val="en-US" w:eastAsia="zh-CN" w:bidi="ar"/>
        </w:rPr>
        <w:t>四、违约责任</w:t>
      </w:r>
    </w:p>
    <w:p w14:paraId="5028B016">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spacing w:val="0"/>
          <w:sz w:val="32"/>
          <w:szCs w:val="32"/>
          <w:shd w:val="clear" w:fill="FFFFFF"/>
          <w:lang w:eastAsia="zh-CN"/>
        </w:rPr>
        <w:t>若代理机构未能按照约定履行职责，如未按时完成招标文件编制、组织开标出现失误等情况，需承担相应的违约责任，如支付违约金、赔偿损失等。</w:t>
      </w:r>
    </w:p>
    <w:p w14:paraId="07F0533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i w:val="0"/>
          <w:iCs w:val="0"/>
          <w:caps w:val="0"/>
          <w:spacing w:val="0"/>
          <w:kern w:val="0"/>
          <w:sz w:val="32"/>
          <w:szCs w:val="32"/>
          <w:shd w:val="clear" w:fill="FFFFFF"/>
          <w:lang w:val="en-US" w:eastAsia="zh-CN" w:bidi="ar"/>
        </w:rPr>
        <w:t>五、争议解决</w:t>
      </w:r>
    </w:p>
    <w:p w14:paraId="18E6C518">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spacing w:val="0"/>
          <w:sz w:val="32"/>
          <w:szCs w:val="32"/>
          <w:shd w:val="clear" w:fill="FFFFFF"/>
          <w:lang w:eastAsia="zh-CN"/>
        </w:rPr>
        <w:t>明确</w:t>
      </w:r>
      <w:r>
        <w:rPr>
          <w:rFonts w:hint="eastAsia" w:ascii="仿宋_GB2312" w:hAnsi="仿宋_GB2312" w:eastAsia="仿宋_GB2312" w:cs="仿宋_GB2312"/>
          <w:i w:val="0"/>
          <w:iCs w:val="0"/>
          <w:caps w:val="0"/>
          <w:spacing w:val="0"/>
          <w:sz w:val="32"/>
          <w:szCs w:val="32"/>
          <w:shd w:val="clear" w:fill="FFFFFF"/>
        </w:rPr>
        <w:t>双方在履行委托代理协议过程中发生争议时的解决方式，如协商、仲裁或诉讼，并</w:t>
      </w:r>
      <w:r>
        <w:rPr>
          <w:rFonts w:hint="eastAsia" w:ascii="仿宋_GB2312" w:hAnsi="仿宋_GB2312" w:eastAsia="仿宋_GB2312" w:cs="仿宋_GB2312"/>
          <w:i w:val="0"/>
          <w:iCs w:val="0"/>
          <w:caps w:val="0"/>
          <w:spacing w:val="0"/>
          <w:sz w:val="32"/>
          <w:szCs w:val="32"/>
          <w:shd w:val="clear" w:fill="FFFFFF"/>
          <w:lang w:eastAsia="zh-CN"/>
        </w:rPr>
        <w:t>确定</w:t>
      </w:r>
      <w:r>
        <w:rPr>
          <w:rFonts w:hint="eastAsia" w:ascii="仿宋_GB2312" w:hAnsi="仿宋_GB2312" w:eastAsia="仿宋_GB2312" w:cs="仿宋_GB2312"/>
          <w:i w:val="0"/>
          <w:iCs w:val="0"/>
          <w:caps w:val="0"/>
          <w:spacing w:val="0"/>
          <w:sz w:val="32"/>
          <w:szCs w:val="32"/>
          <w:shd w:val="clear" w:fill="FFFFFF"/>
        </w:rPr>
        <w:t>管辖法院或仲裁机构。</w:t>
      </w:r>
    </w:p>
    <w:p w14:paraId="1C0DA4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i w:val="0"/>
          <w:iCs w:val="0"/>
          <w:caps w:val="0"/>
          <w:spacing w:val="0"/>
          <w:kern w:val="0"/>
          <w:sz w:val="32"/>
          <w:szCs w:val="32"/>
          <w:shd w:val="clear" w:fill="FFFFFF"/>
          <w:lang w:val="en-US" w:eastAsia="zh-CN" w:bidi="ar"/>
        </w:rPr>
        <w:t>六、其他条款</w:t>
      </w:r>
    </w:p>
    <w:p w14:paraId="726FFA4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sz w:val="32"/>
          <w:szCs w:val="32"/>
          <w:shd w:val="clear" w:fill="FFFFFF"/>
          <w:lang w:eastAsia="zh-CN"/>
        </w:rPr>
      </w:pPr>
      <w:r>
        <w:rPr>
          <w:rFonts w:hint="eastAsia" w:ascii="仿宋_GB2312" w:hAnsi="仿宋_GB2312" w:eastAsia="仿宋_GB2312" w:cs="仿宋_GB2312"/>
          <w:i w:val="0"/>
          <w:iCs w:val="0"/>
          <w:caps w:val="0"/>
          <w:spacing w:val="0"/>
          <w:sz w:val="32"/>
          <w:szCs w:val="32"/>
          <w:shd w:val="clear" w:fill="FFFFFF"/>
          <w:lang w:val="en-US" w:eastAsia="zh-CN"/>
        </w:rPr>
        <w:t>（一）人员资质要求：代理机构需配备一定数量的专职从业人员，且这些人员应熟悉政府采购法律法规。</w:t>
      </w:r>
    </w:p>
    <w:p w14:paraId="7715A04F">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i w:val="0"/>
          <w:iCs w:val="0"/>
          <w:caps w:val="0"/>
          <w:spacing w:val="0"/>
          <w:sz w:val="32"/>
          <w:szCs w:val="32"/>
          <w:shd w:val="clear" w:fill="FFFFFF"/>
          <w:lang w:eastAsia="zh-CN"/>
        </w:rPr>
      </w:pPr>
      <w:r>
        <w:rPr>
          <w:rFonts w:hint="eastAsia" w:ascii="仿宋_GB2312" w:hAnsi="仿宋_GB2312" w:eastAsia="仿宋_GB2312" w:cs="仿宋_GB2312"/>
          <w:i w:val="0"/>
          <w:iCs w:val="0"/>
          <w:caps w:val="0"/>
          <w:spacing w:val="0"/>
          <w:sz w:val="32"/>
          <w:szCs w:val="32"/>
          <w:shd w:val="clear" w:fill="FFFFFF"/>
          <w:lang w:eastAsia="zh-CN"/>
        </w:rPr>
        <w:t>（二）档案管理：代理机构应妥善保存采购文件，保存期限通常不少于15年。</w:t>
      </w:r>
    </w:p>
    <w:p w14:paraId="6EEF040A">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spacing w:val="0"/>
          <w:sz w:val="32"/>
          <w:szCs w:val="32"/>
          <w:shd w:val="clear" w:fill="FFFFFF"/>
          <w:lang w:eastAsia="zh-CN"/>
        </w:rPr>
        <w:t>（三）</w:t>
      </w:r>
      <w:r>
        <w:rPr>
          <w:rFonts w:hint="eastAsia" w:ascii="仿宋_GB2312" w:hAnsi="仿宋_GB2312" w:eastAsia="仿宋_GB2312" w:cs="仿宋_GB2312"/>
          <w:i w:val="0"/>
          <w:iCs w:val="0"/>
          <w:caps w:val="0"/>
          <w:spacing w:val="0"/>
          <w:sz w:val="32"/>
          <w:szCs w:val="32"/>
          <w:shd w:val="clear" w:fill="FFFFFF"/>
        </w:rPr>
        <w:t>禁止转委托：未经采购人同意，代理机构不得将代理事项转委托给其他机构。</w:t>
      </w:r>
      <w:r>
        <w:rPr>
          <w:rFonts w:hint="eastAsia" w:ascii="仿宋_GB2312" w:hAnsi="仿宋_GB2312" w:eastAsia="仿宋_GB2312" w:cs="仿宋_GB2312"/>
          <w:i w:val="0"/>
          <w:iCs w:val="0"/>
          <w:caps w:val="0"/>
          <w:spacing w:val="0"/>
          <w:kern w:val="2"/>
          <w:sz w:val="32"/>
          <w:szCs w:val="32"/>
          <w:shd w:val="clear" w:fill="FFFFFF"/>
          <w:lang w:val="en-US" w:eastAsia="zh-CN" w:bidi="ar-SA"/>
        </w:rPr>
        <w:t xml:space="preserve"> </w:t>
      </w:r>
    </w:p>
    <w:p w14:paraId="19A595A3">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1B90C813">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72900DB2">
      <w:pPr>
        <w:pStyle w:val="2"/>
        <w:rPr>
          <w:rFonts w:ascii="仿宋_GB2312" w:hAnsi="仿宋_GB2312" w:eastAsia="仿宋_GB2312" w:cs="仿宋_GB2312"/>
          <w:color w:val="000000" w:themeColor="text1"/>
          <w:sz w:val="32"/>
          <w:szCs w:val="32"/>
          <w14:textFill>
            <w14:solidFill>
              <w14:schemeClr w14:val="tx1"/>
            </w14:solidFill>
          </w14:textFill>
        </w:rPr>
      </w:pPr>
    </w:p>
    <w:p w14:paraId="1C61E764">
      <w:pPr>
        <w:pStyle w:val="2"/>
        <w:rPr>
          <w:rFonts w:ascii="仿宋_GB2312" w:hAnsi="仿宋_GB2312" w:eastAsia="仿宋_GB2312" w:cs="仿宋_GB2312"/>
          <w:color w:val="000000" w:themeColor="text1"/>
          <w:sz w:val="32"/>
          <w:szCs w:val="32"/>
          <w14:textFill>
            <w14:solidFill>
              <w14:schemeClr w14:val="tx1"/>
            </w14:solidFill>
          </w14:textFill>
        </w:rPr>
      </w:pPr>
    </w:p>
    <w:p w14:paraId="785ACEE8">
      <w:pPr>
        <w:pStyle w:val="2"/>
        <w:rPr>
          <w:rFonts w:ascii="仿宋_GB2312" w:hAnsi="仿宋_GB2312" w:eastAsia="仿宋_GB2312" w:cs="仿宋_GB2312"/>
          <w:color w:val="000000" w:themeColor="text1"/>
          <w:sz w:val="32"/>
          <w:szCs w:val="32"/>
          <w14:textFill>
            <w14:solidFill>
              <w14:schemeClr w14:val="tx1"/>
            </w14:solidFill>
          </w14:textFill>
        </w:rPr>
      </w:pPr>
    </w:p>
    <w:p w14:paraId="2CED38A5">
      <w:pPr>
        <w:pStyle w:val="2"/>
        <w:rPr>
          <w:rFonts w:ascii="仿宋_GB2312" w:hAnsi="仿宋_GB2312" w:eastAsia="仿宋_GB2312" w:cs="仿宋_GB2312"/>
          <w:color w:val="000000" w:themeColor="text1"/>
          <w:sz w:val="32"/>
          <w:szCs w:val="32"/>
          <w14:textFill>
            <w14:solidFill>
              <w14:schemeClr w14:val="tx1"/>
            </w14:solidFill>
          </w14:textFill>
        </w:rPr>
      </w:pPr>
    </w:p>
    <w:p w14:paraId="323AC233">
      <w:pPr>
        <w:pStyle w:val="2"/>
        <w:rPr>
          <w:rFonts w:ascii="仿宋_GB2312" w:hAnsi="仿宋_GB2312" w:eastAsia="仿宋_GB2312" w:cs="仿宋_GB2312"/>
          <w:color w:val="000000" w:themeColor="text1"/>
          <w:sz w:val="32"/>
          <w:szCs w:val="32"/>
          <w14:textFill>
            <w14:solidFill>
              <w14:schemeClr w14:val="tx1"/>
            </w14:solidFill>
          </w14:textFill>
        </w:rPr>
      </w:pPr>
    </w:p>
    <w:p w14:paraId="7847D78C">
      <w:pPr>
        <w:pStyle w:val="2"/>
        <w:rPr>
          <w:rFonts w:ascii="仿宋_GB2312" w:hAnsi="仿宋_GB2312" w:eastAsia="仿宋_GB2312" w:cs="仿宋_GB2312"/>
          <w:color w:val="000000" w:themeColor="text1"/>
          <w:sz w:val="32"/>
          <w:szCs w:val="32"/>
          <w14:textFill>
            <w14:solidFill>
              <w14:schemeClr w14:val="tx1"/>
            </w14:solidFill>
          </w14:textFill>
        </w:rPr>
      </w:pPr>
    </w:p>
    <w:p w14:paraId="22C9F67E">
      <w:pPr>
        <w:pStyle w:val="2"/>
        <w:rPr>
          <w:rFonts w:ascii="仿宋_GB2312" w:hAnsi="仿宋_GB2312" w:eastAsia="仿宋_GB2312" w:cs="仿宋_GB2312"/>
          <w:color w:val="000000" w:themeColor="text1"/>
          <w:sz w:val="32"/>
          <w:szCs w:val="32"/>
          <w14:textFill>
            <w14:solidFill>
              <w14:schemeClr w14:val="tx1"/>
            </w14:solidFill>
          </w14:textFill>
        </w:rPr>
      </w:pPr>
    </w:p>
    <w:p w14:paraId="358C4830">
      <w:pPr>
        <w:pStyle w:val="2"/>
        <w:rPr>
          <w:rFonts w:ascii="仿宋_GB2312" w:hAnsi="仿宋_GB2312" w:eastAsia="仿宋_GB2312" w:cs="仿宋_GB2312"/>
          <w:color w:val="000000" w:themeColor="text1"/>
          <w:sz w:val="32"/>
          <w:szCs w:val="32"/>
          <w14:textFill>
            <w14:solidFill>
              <w14:schemeClr w14:val="tx1"/>
            </w14:solidFill>
          </w14:textFill>
        </w:rPr>
      </w:pPr>
    </w:p>
    <w:p w14:paraId="37FD0FF7">
      <w:pPr>
        <w:pStyle w:val="2"/>
        <w:rPr>
          <w:rFonts w:ascii="仿宋_GB2312" w:hAnsi="仿宋_GB2312" w:eastAsia="仿宋_GB2312" w:cs="仿宋_GB2312"/>
          <w:color w:val="000000" w:themeColor="text1"/>
          <w:sz w:val="32"/>
          <w:szCs w:val="32"/>
          <w14:textFill>
            <w14:solidFill>
              <w14:schemeClr w14:val="tx1"/>
            </w14:solidFill>
          </w14:textFill>
        </w:rPr>
      </w:pPr>
    </w:p>
    <w:p w14:paraId="36A2B5BB">
      <w:pPr>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p>
    <w:p w14:paraId="317DC816">
      <w:pPr>
        <w:jc w:val="center"/>
        <w:rPr>
          <w:rFonts w:hint="eastAsia" w:ascii="黑体" w:hAnsi="黑体" w:eastAsia="黑体" w:cs="黑体"/>
          <w:sz w:val="44"/>
          <w:szCs w:val="44"/>
        </w:rPr>
      </w:pPr>
      <w:r>
        <w:rPr>
          <w:rFonts w:hint="eastAsia" w:ascii="黑体" w:hAnsi="黑体" w:eastAsia="黑体" w:cs="黑体"/>
          <w:sz w:val="44"/>
          <w:szCs w:val="44"/>
        </w:rPr>
        <w:t>法定代表人授权书</w:t>
      </w:r>
    </w:p>
    <w:p w14:paraId="6F8844F9">
      <w:pPr>
        <w:jc w:val="center"/>
        <w:rPr>
          <w:rFonts w:hint="eastAsia" w:ascii="黑体" w:hAnsi="黑体" w:eastAsia="黑体" w:cs="黑体"/>
          <w:sz w:val="44"/>
          <w:szCs w:val="44"/>
        </w:rPr>
      </w:pPr>
    </w:p>
    <w:p w14:paraId="27645F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的法定代表人，现授权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为我单位委托代理人，以本单位的名义</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u w:val="single"/>
          <w:lang w:val="en-US" w:eastAsia="zh-CN"/>
        </w:rPr>
        <w:t>劳务外包招标代理机构</w:t>
      </w:r>
      <w:r>
        <w:rPr>
          <w:rFonts w:hint="eastAsia" w:ascii="仿宋_GB2312" w:hAnsi="仿宋_GB2312" w:eastAsia="仿宋_GB2312" w:cs="仿宋_GB2312"/>
          <w:sz w:val="32"/>
          <w:szCs w:val="32"/>
          <w:lang w:val="en-US" w:eastAsia="zh-CN"/>
        </w:rPr>
        <w:t>竞争性谈判</w:t>
      </w:r>
      <w:r>
        <w:rPr>
          <w:rFonts w:hint="eastAsia" w:ascii="仿宋_GB2312" w:hAnsi="仿宋_GB2312" w:eastAsia="仿宋_GB2312" w:cs="仿宋_GB2312"/>
          <w:sz w:val="32"/>
          <w:szCs w:val="32"/>
        </w:rPr>
        <w:t>活动。委托代理人在竞争性谈判活动和评比、谈判以及合同签订过程中所签署的一切文件和处理与之有关的一切事务，我及我单位均予以承认，并全部承担其产生的所有</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w:t>
      </w:r>
    </w:p>
    <w:p w14:paraId="43187D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委托代理人无转委托权。特此委托。</w:t>
      </w:r>
    </w:p>
    <w:p w14:paraId="0AC52BEA">
      <w:pPr>
        <w:rPr>
          <w:rFonts w:hint="eastAsia" w:ascii="仿宋_GB2312" w:hAnsi="仿宋_GB2312" w:eastAsia="仿宋_GB2312" w:cs="仿宋_GB2312"/>
          <w:sz w:val="32"/>
          <w:szCs w:val="32"/>
        </w:rPr>
      </w:pPr>
    </w:p>
    <w:p w14:paraId="23E423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联系电话：</w:t>
      </w:r>
      <w:r>
        <w:rPr>
          <w:rFonts w:hint="eastAsia" w:ascii="仿宋_GB2312" w:hAnsi="仿宋_GB2312" w:eastAsia="仿宋_GB2312" w:cs="仿宋_GB2312"/>
          <w:sz w:val="32"/>
          <w:szCs w:val="32"/>
          <w:u w:val="single"/>
        </w:rPr>
        <w:t xml:space="preserve">           </w:t>
      </w:r>
    </w:p>
    <w:p w14:paraId="2A9ACF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手机：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2BE4C0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14:paraId="3137B562">
      <w:pPr>
        <w:rPr>
          <w:rFonts w:hint="eastAsia" w:ascii="仿宋_GB2312" w:hAnsi="仿宋_GB2312" w:eastAsia="仿宋_GB2312" w:cs="仿宋_GB2312"/>
          <w:sz w:val="32"/>
          <w:szCs w:val="32"/>
        </w:rPr>
      </w:pPr>
    </w:p>
    <w:p w14:paraId="41E2FE44">
      <w:pPr>
        <w:wordWrap w:val="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竞争性谈判申请人</w:t>
      </w:r>
      <w:r>
        <w:rPr>
          <w:rFonts w:hint="eastAsia" w:ascii="仿宋_GB2312" w:eastAsia="仿宋_GB2312"/>
          <w:sz w:val="32"/>
          <w:szCs w:val="32"/>
        </w:rPr>
        <w:t>：（全称并加盖企业法人公章）</w:t>
      </w:r>
    </w:p>
    <w:p w14:paraId="6806778C">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5026C967">
      <w:pPr>
        <w:jc w:val="right"/>
        <w:rPr>
          <w:rFonts w:ascii="仿宋_GB2312" w:hAnsi="仿宋_GB2312" w:eastAsia="仿宋_GB2312" w:cs="仿宋_GB2312"/>
          <w:sz w:val="32"/>
          <w:szCs w:val="32"/>
        </w:rPr>
      </w:pPr>
    </w:p>
    <w:p w14:paraId="45BF527E">
      <w:pPr>
        <w:jc w:val="right"/>
        <w:rPr>
          <w:rFonts w:ascii="仿宋_GB2312" w:hAnsi="仿宋_GB2312" w:eastAsia="仿宋_GB2312" w:cs="仿宋_GB2312"/>
          <w:sz w:val="32"/>
          <w:szCs w:val="32"/>
        </w:rPr>
      </w:pPr>
    </w:p>
    <w:p w14:paraId="2DC08EA4"/>
    <w:p w14:paraId="68C68ADC"/>
    <w:p w14:paraId="29A99651">
      <w:pPr>
        <w:spacing w:line="560" w:lineRule="exact"/>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3</w:t>
      </w:r>
    </w:p>
    <w:p w14:paraId="5774C2CC">
      <w:pPr>
        <w:spacing w:line="560" w:lineRule="exact"/>
        <w:jc w:val="center"/>
        <w:rPr>
          <w:rFonts w:hint="eastAsia" w:ascii="微软雅黑" w:eastAsia="微软雅黑"/>
          <w:sz w:val="44"/>
          <w:szCs w:val="44"/>
        </w:rPr>
      </w:pPr>
      <w:r>
        <w:rPr>
          <w:rFonts w:hint="eastAsia" w:ascii="微软雅黑" w:eastAsia="微软雅黑"/>
          <w:sz w:val="44"/>
          <w:szCs w:val="44"/>
        </w:rPr>
        <w:t>报价函</w:t>
      </w:r>
    </w:p>
    <w:p w14:paraId="6F4508EE">
      <w:pPr>
        <w:spacing w:line="560" w:lineRule="exact"/>
        <w:jc w:val="center"/>
        <w:rPr>
          <w:rFonts w:hint="eastAsia" w:ascii="微软雅黑" w:eastAsia="微软雅黑"/>
          <w:sz w:val="44"/>
          <w:szCs w:val="44"/>
        </w:rPr>
      </w:pPr>
    </w:p>
    <w:p w14:paraId="0B4DC288">
      <w:pPr>
        <w:spacing w:line="560" w:lineRule="exact"/>
        <w:rPr>
          <w:rFonts w:hint="eastAsia" w:ascii="仿宋_GB2312" w:eastAsia="仿宋_GB2312"/>
          <w:sz w:val="32"/>
          <w:szCs w:val="32"/>
        </w:rPr>
      </w:pPr>
      <w:r>
        <w:rPr>
          <w:rFonts w:hint="eastAsia" w:ascii="仿宋_GB2312" w:eastAsia="仿宋_GB2312"/>
          <w:sz w:val="32"/>
          <w:szCs w:val="32"/>
          <w:lang w:val="en-US" w:eastAsia="zh-CN"/>
        </w:rPr>
        <w:t>绵阳富辰物业管理有限公司</w:t>
      </w:r>
      <w:r>
        <w:rPr>
          <w:rFonts w:hint="eastAsia" w:ascii="仿宋_GB2312" w:eastAsia="仿宋_GB2312"/>
          <w:sz w:val="32"/>
          <w:szCs w:val="32"/>
        </w:rPr>
        <w:t>：</w:t>
      </w:r>
    </w:p>
    <w:p w14:paraId="01475340">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我公司参与贵公司</w:t>
      </w:r>
      <w:r>
        <w:rPr>
          <w:rFonts w:hint="eastAsia" w:ascii="仿宋_GB2312" w:eastAsia="仿宋_GB2312"/>
          <w:sz w:val="32"/>
          <w:szCs w:val="32"/>
          <w:u w:val="single"/>
          <w:lang w:val="en-US" w:eastAsia="zh-CN"/>
        </w:rPr>
        <w:t>劳务外包招标代理机构</w:t>
      </w:r>
      <w:r>
        <w:rPr>
          <w:rFonts w:hint="eastAsia" w:ascii="仿宋_GB2312" w:eastAsia="仿宋_GB2312"/>
          <w:sz w:val="32"/>
          <w:szCs w:val="32"/>
        </w:rPr>
        <w:t>项目</w:t>
      </w:r>
      <w:r>
        <w:rPr>
          <w:rFonts w:hint="eastAsia" w:ascii="仿宋_GB2312" w:eastAsia="仿宋_GB2312"/>
          <w:sz w:val="32"/>
          <w:szCs w:val="32"/>
          <w:lang w:val="en-US" w:eastAsia="zh-CN"/>
        </w:rPr>
        <w:t>谈判</w:t>
      </w:r>
      <w:r>
        <w:rPr>
          <w:rFonts w:hint="eastAsia" w:ascii="仿宋_GB2312" w:eastAsia="仿宋_GB2312"/>
          <w:sz w:val="32"/>
          <w:szCs w:val="32"/>
        </w:rPr>
        <w:t>事宜，现进行</w:t>
      </w:r>
      <w:r>
        <w:rPr>
          <w:rFonts w:hint="eastAsia" w:ascii="仿宋_GB2312" w:eastAsia="仿宋_GB2312"/>
          <w:sz w:val="32"/>
          <w:szCs w:val="32"/>
          <w:lang w:val="en-US" w:eastAsia="zh-CN"/>
        </w:rPr>
        <w:t>谈判</w:t>
      </w:r>
      <w:r>
        <w:rPr>
          <w:rFonts w:hint="eastAsia" w:ascii="仿宋_GB2312" w:eastAsia="仿宋_GB2312"/>
          <w:sz w:val="32"/>
          <w:szCs w:val="32"/>
        </w:rPr>
        <w:t>报价，</w:t>
      </w:r>
      <w:r>
        <w:rPr>
          <w:rFonts w:hint="eastAsia" w:ascii="仿宋_GB2312" w:eastAsia="仿宋_GB2312"/>
          <w:sz w:val="32"/>
          <w:szCs w:val="32"/>
          <w:lang w:val="en-US" w:eastAsia="zh-CN"/>
        </w:rPr>
        <w:t>本项目代理服务费为</w:t>
      </w:r>
      <w:r>
        <w:rPr>
          <w:rFonts w:hint="default" w:ascii="仿宋_GB2312" w:hAnsi="Times New Roman" w:eastAsia="仿宋_GB2312" w:cs="Times New Roman"/>
          <w:sz w:val="32"/>
          <w:szCs w:val="32"/>
          <w:u w:val="single"/>
          <w:lang w:val="en-US" w:eastAsia="zh-CN"/>
        </w:rPr>
        <w:t>¥</w:t>
      </w:r>
      <w:r>
        <w:rPr>
          <w:rFonts w:hint="eastAsia" w:ascii="仿宋_GB2312" w:hAnsi="Times New Roman" w:eastAsia="仿宋_GB2312" w:cs="Times New Roman"/>
          <w:sz w:val="32"/>
          <w:szCs w:val="32"/>
          <w:u w:val="single"/>
          <w:lang w:val="en-US" w:eastAsia="zh-CN"/>
        </w:rPr>
        <w:t xml:space="preserve">      </w:t>
      </w:r>
      <w:r>
        <w:rPr>
          <w:rFonts w:hint="eastAsia" w:ascii="仿宋_GB2312" w:eastAsia="仿宋_GB2312"/>
          <w:sz w:val="32"/>
          <w:szCs w:val="32"/>
          <w:u w:val="none"/>
          <w:lang w:val="en-US" w:eastAsia="zh-CN"/>
        </w:rPr>
        <w:t>元，</w:t>
      </w:r>
      <w:r>
        <w:rPr>
          <w:rFonts w:hint="eastAsia" w:ascii="仿宋_GB2312" w:eastAsia="仿宋_GB2312"/>
          <w:sz w:val="32"/>
          <w:szCs w:val="32"/>
          <w:lang w:val="en-US" w:eastAsia="zh-CN"/>
        </w:rPr>
        <w:t>大写：人民币</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w:t>
      </w:r>
    </w:p>
    <w:p w14:paraId="4A623C66">
      <w:pPr>
        <w:spacing w:line="560" w:lineRule="exact"/>
        <w:rPr>
          <w:rFonts w:ascii="仿宋_GB2312" w:eastAsia="仿宋_GB2312"/>
          <w:sz w:val="32"/>
          <w:szCs w:val="32"/>
        </w:rPr>
      </w:pPr>
    </w:p>
    <w:p w14:paraId="47A16B54">
      <w:pPr>
        <w:spacing w:line="560" w:lineRule="exact"/>
        <w:ind w:firstLine="2240" w:firstLineChars="700"/>
        <w:rPr>
          <w:rFonts w:ascii="仿宋_GB2312" w:eastAsia="仿宋_GB2312"/>
          <w:sz w:val="32"/>
          <w:szCs w:val="32"/>
        </w:rPr>
      </w:pPr>
    </w:p>
    <w:p w14:paraId="47B271E0">
      <w:pPr>
        <w:spacing w:line="560" w:lineRule="exact"/>
        <w:ind w:firstLine="2240" w:firstLineChars="700"/>
        <w:rPr>
          <w:rFonts w:hint="eastAsia" w:ascii="仿宋_GB2312" w:eastAsia="仿宋_GB2312"/>
          <w:sz w:val="32"/>
          <w:szCs w:val="32"/>
        </w:rPr>
      </w:pPr>
      <w:r>
        <w:rPr>
          <w:rFonts w:ascii="仿宋_GB2312" w:eastAsia="仿宋_GB2312"/>
          <w:sz w:val="32"/>
          <w:szCs w:val="32"/>
        </w:rPr>
        <w:t>单位</w:t>
      </w:r>
      <w:r>
        <w:rPr>
          <w:rFonts w:hint="eastAsia" w:ascii="仿宋_GB2312" w:eastAsia="仿宋_GB2312"/>
          <w:sz w:val="32"/>
          <w:szCs w:val="32"/>
        </w:rPr>
        <w:t>名称（盖章</w:t>
      </w:r>
      <w:r>
        <w:rPr>
          <w:rFonts w:ascii="仿宋_GB2312" w:eastAsia="仿宋_GB2312"/>
          <w:sz w:val="32"/>
          <w:szCs w:val="32"/>
        </w:rPr>
        <w:t>）：</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138D7670">
      <w:pPr>
        <w:spacing w:line="560" w:lineRule="exact"/>
        <w:ind w:firstLine="960"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（签字）</w:t>
      </w:r>
    </w:p>
    <w:p w14:paraId="571F5C5A">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lang w:val="zh-CN"/>
        </w:rPr>
        <w:t>日</w:t>
      </w:r>
    </w:p>
    <w:p w14:paraId="4B052516">
      <w:pPr>
        <w:spacing w:line="560" w:lineRule="exact"/>
        <w:rPr>
          <w:rFonts w:hint="eastAsia" w:ascii="仿宋_GB2312" w:hAnsi="仿宋_GB2312" w:eastAsia="仿宋_GB2312" w:cs="仿宋_GB2312"/>
          <w:sz w:val="32"/>
          <w:szCs w:val="32"/>
        </w:rPr>
      </w:pPr>
    </w:p>
    <w:p w14:paraId="46457416">
      <w:pPr>
        <w:pStyle w:val="2"/>
        <w:ind w:left="0" w:leftChars="0" w:firstLine="0" w:firstLineChars="0"/>
        <w:rPr>
          <w:rFonts w:ascii="仿宋_GB2312" w:hAnsi="仿宋_GB2312" w:eastAsia="仿宋_GB2312" w:cs="仿宋_GB2312"/>
          <w:color w:val="000000" w:themeColor="text1"/>
          <w:sz w:val="32"/>
          <w:szCs w:val="32"/>
          <w14:textFill>
            <w14:solidFill>
              <w14:schemeClr w14:val="tx1"/>
            </w14:solidFill>
          </w14:textFill>
        </w:rPr>
      </w:pPr>
    </w:p>
    <w:p w14:paraId="2549263E">
      <w:pPr>
        <w:pStyle w:val="2"/>
        <w:rPr>
          <w:rFonts w:ascii="仿宋_GB2312" w:hAnsi="仿宋_GB2312" w:eastAsia="仿宋_GB2312" w:cs="仿宋_GB2312"/>
          <w:color w:val="000000" w:themeColor="text1"/>
          <w:sz w:val="32"/>
          <w:szCs w:val="32"/>
          <w14:textFill>
            <w14:solidFill>
              <w14:schemeClr w14:val="tx1"/>
            </w14:solidFill>
          </w14:textFill>
        </w:rPr>
      </w:pPr>
    </w:p>
    <w:p w14:paraId="3E5BF712">
      <w:pPr>
        <w:pStyle w:val="2"/>
        <w:rPr>
          <w:rFonts w:ascii="仿宋_GB2312" w:hAnsi="仿宋_GB2312" w:eastAsia="仿宋_GB2312" w:cs="仿宋_GB2312"/>
          <w:color w:val="000000" w:themeColor="text1"/>
          <w:sz w:val="32"/>
          <w:szCs w:val="32"/>
          <w14:textFill>
            <w14:solidFill>
              <w14:schemeClr w14:val="tx1"/>
            </w14:solidFill>
          </w14:textFill>
        </w:rPr>
      </w:pPr>
    </w:p>
    <w:p w14:paraId="7119967C">
      <w:pPr>
        <w:pStyle w:val="2"/>
        <w:rPr>
          <w:rFonts w:ascii="仿宋_GB2312" w:hAnsi="仿宋_GB2312" w:eastAsia="仿宋_GB2312" w:cs="仿宋_GB2312"/>
          <w:color w:val="000000" w:themeColor="text1"/>
          <w:sz w:val="32"/>
          <w:szCs w:val="32"/>
          <w14:textFill>
            <w14:solidFill>
              <w14:schemeClr w14:val="tx1"/>
            </w14:solidFill>
          </w14:textFill>
        </w:rPr>
      </w:pPr>
    </w:p>
    <w:p w14:paraId="357D783B">
      <w:pPr>
        <w:pStyle w:val="2"/>
        <w:rPr>
          <w:rFonts w:ascii="仿宋_GB2312" w:hAnsi="仿宋_GB2312" w:eastAsia="仿宋_GB2312" w:cs="仿宋_GB2312"/>
          <w:color w:val="000000" w:themeColor="text1"/>
          <w:sz w:val="32"/>
          <w:szCs w:val="32"/>
          <w14:textFill>
            <w14:solidFill>
              <w14:schemeClr w14:val="tx1"/>
            </w14:solidFill>
          </w14:textFill>
        </w:rPr>
      </w:pPr>
      <w:bookmarkStart w:id="0" w:name="_GoBack"/>
      <w:bookmarkEnd w:id="0"/>
    </w:p>
    <w:sectPr>
      <w:headerReference r:id="rId3" w:type="default"/>
      <w:footerReference r:id="rId4" w:type="default"/>
      <w:footerReference r:id="rId5" w:type="even"/>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747E81-C6A5-4DD1-9EEA-FE037D6970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D15DE1FE-C136-475E-97CF-C05934DCF212}"/>
  </w:font>
  <w:font w:name="仿宋_GB2312">
    <w:panose1 w:val="02010609030101010101"/>
    <w:charset w:val="86"/>
    <w:family w:val="modern"/>
    <w:pitch w:val="default"/>
    <w:sig w:usb0="00000001" w:usb1="080E0000" w:usb2="00000000" w:usb3="00000000" w:csb0="00040000" w:csb1="00000000"/>
    <w:embedRegular r:id="rId3" w:fontKey="{850A217B-C9AB-4CF3-BB1B-A825D5BB8D7C}"/>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A1F8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51CB4">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51CB4">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F077">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3</w:t>
    </w:r>
    <w:r>
      <w:fldChar w:fldCharType="end"/>
    </w:r>
  </w:p>
  <w:p w14:paraId="57CC846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E5FB">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DcyNTg5MGVkYzNiZGJmMmVhNDQyYmNlZTcyYjkifQ=="/>
  </w:docVars>
  <w:rsids>
    <w:rsidRoot w:val="6A9A7027"/>
    <w:rsid w:val="00004E09"/>
    <w:rsid w:val="0007237A"/>
    <w:rsid w:val="00077705"/>
    <w:rsid w:val="000846FE"/>
    <w:rsid w:val="00183D3B"/>
    <w:rsid w:val="001F5A89"/>
    <w:rsid w:val="00210F08"/>
    <w:rsid w:val="00232425"/>
    <w:rsid w:val="002850C9"/>
    <w:rsid w:val="002E11DA"/>
    <w:rsid w:val="00364B81"/>
    <w:rsid w:val="00365612"/>
    <w:rsid w:val="00371A2B"/>
    <w:rsid w:val="00434401"/>
    <w:rsid w:val="00450BC0"/>
    <w:rsid w:val="00451C09"/>
    <w:rsid w:val="004F5897"/>
    <w:rsid w:val="00504840"/>
    <w:rsid w:val="00506BAB"/>
    <w:rsid w:val="00690C7D"/>
    <w:rsid w:val="006B0829"/>
    <w:rsid w:val="006D5C5B"/>
    <w:rsid w:val="00757AB7"/>
    <w:rsid w:val="007836F7"/>
    <w:rsid w:val="0078771E"/>
    <w:rsid w:val="007C090C"/>
    <w:rsid w:val="007F5F28"/>
    <w:rsid w:val="0084388B"/>
    <w:rsid w:val="008E77F5"/>
    <w:rsid w:val="00965E7D"/>
    <w:rsid w:val="009B4C49"/>
    <w:rsid w:val="00A824D4"/>
    <w:rsid w:val="00AE687A"/>
    <w:rsid w:val="00BA7CD4"/>
    <w:rsid w:val="00BE7706"/>
    <w:rsid w:val="00BF1DAC"/>
    <w:rsid w:val="00C30060"/>
    <w:rsid w:val="00C87D69"/>
    <w:rsid w:val="00CA6BCF"/>
    <w:rsid w:val="00CC0982"/>
    <w:rsid w:val="00CD156C"/>
    <w:rsid w:val="00D1647A"/>
    <w:rsid w:val="00DA5ECE"/>
    <w:rsid w:val="00DE13F4"/>
    <w:rsid w:val="00E02704"/>
    <w:rsid w:val="00E63C59"/>
    <w:rsid w:val="00EA2AE0"/>
    <w:rsid w:val="00EB5E9F"/>
    <w:rsid w:val="00EC7997"/>
    <w:rsid w:val="00EE296B"/>
    <w:rsid w:val="00F41620"/>
    <w:rsid w:val="00F86FE2"/>
    <w:rsid w:val="00FA2DC1"/>
    <w:rsid w:val="023760F0"/>
    <w:rsid w:val="02E75717"/>
    <w:rsid w:val="0533634A"/>
    <w:rsid w:val="07212614"/>
    <w:rsid w:val="0A9E42EA"/>
    <w:rsid w:val="0BB04180"/>
    <w:rsid w:val="0D411534"/>
    <w:rsid w:val="0D6D2B51"/>
    <w:rsid w:val="0DBA5FF7"/>
    <w:rsid w:val="0DBE5F86"/>
    <w:rsid w:val="0E0203EA"/>
    <w:rsid w:val="127D04F1"/>
    <w:rsid w:val="13B67364"/>
    <w:rsid w:val="145D1FD5"/>
    <w:rsid w:val="156B676E"/>
    <w:rsid w:val="160F606B"/>
    <w:rsid w:val="195E650C"/>
    <w:rsid w:val="1B7617DC"/>
    <w:rsid w:val="1BDC5475"/>
    <w:rsid w:val="1C897ECD"/>
    <w:rsid w:val="1CAF5B4F"/>
    <w:rsid w:val="210A3D0B"/>
    <w:rsid w:val="215E6B89"/>
    <w:rsid w:val="21A56342"/>
    <w:rsid w:val="22810B68"/>
    <w:rsid w:val="29E37561"/>
    <w:rsid w:val="2D894E57"/>
    <w:rsid w:val="2F2374CF"/>
    <w:rsid w:val="30460EE4"/>
    <w:rsid w:val="306A2E8A"/>
    <w:rsid w:val="317C0917"/>
    <w:rsid w:val="335372DF"/>
    <w:rsid w:val="336A2CE3"/>
    <w:rsid w:val="34657B47"/>
    <w:rsid w:val="34F341AE"/>
    <w:rsid w:val="369726EE"/>
    <w:rsid w:val="378A4BF4"/>
    <w:rsid w:val="379774E2"/>
    <w:rsid w:val="38EF434C"/>
    <w:rsid w:val="392B0857"/>
    <w:rsid w:val="3AB522B8"/>
    <w:rsid w:val="3ADE4B2F"/>
    <w:rsid w:val="3AF60998"/>
    <w:rsid w:val="3E973DBA"/>
    <w:rsid w:val="3EE61A12"/>
    <w:rsid w:val="404E05EE"/>
    <w:rsid w:val="409308F2"/>
    <w:rsid w:val="438F68A6"/>
    <w:rsid w:val="439F0E88"/>
    <w:rsid w:val="43D32ECF"/>
    <w:rsid w:val="44434AC9"/>
    <w:rsid w:val="44AC2AB3"/>
    <w:rsid w:val="44EA2395"/>
    <w:rsid w:val="450E214F"/>
    <w:rsid w:val="45663045"/>
    <w:rsid w:val="45F93765"/>
    <w:rsid w:val="46256584"/>
    <w:rsid w:val="494D6481"/>
    <w:rsid w:val="49B71934"/>
    <w:rsid w:val="49FD3019"/>
    <w:rsid w:val="4A4F3924"/>
    <w:rsid w:val="4B0E1EB0"/>
    <w:rsid w:val="4C5E6E98"/>
    <w:rsid w:val="4C5F2691"/>
    <w:rsid w:val="4FFF3845"/>
    <w:rsid w:val="504E7E48"/>
    <w:rsid w:val="51161E5F"/>
    <w:rsid w:val="51477D68"/>
    <w:rsid w:val="57814A61"/>
    <w:rsid w:val="587E3EA3"/>
    <w:rsid w:val="595E6596"/>
    <w:rsid w:val="5A5C11E6"/>
    <w:rsid w:val="5A6E2809"/>
    <w:rsid w:val="5AD008B8"/>
    <w:rsid w:val="5C444281"/>
    <w:rsid w:val="5C5A6895"/>
    <w:rsid w:val="5D420A8D"/>
    <w:rsid w:val="5DBD53AB"/>
    <w:rsid w:val="5DE971EE"/>
    <w:rsid w:val="5E8A37D1"/>
    <w:rsid w:val="5FD65C63"/>
    <w:rsid w:val="604C0669"/>
    <w:rsid w:val="61405324"/>
    <w:rsid w:val="639A2A20"/>
    <w:rsid w:val="66A50FFD"/>
    <w:rsid w:val="6799631C"/>
    <w:rsid w:val="67A9618C"/>
    <w:rsid w:val="68E2152F"/>
    <w:rsid w:val="695906AF"/>
    <w:rsid w:val="6A0B5409"/>
    <w:rsid w:val="6A9A7027"/>
    <w:rsid w:val="6C7556BE"/>
    <w:rsid w:val="721C0E6B"/>
    <w:rsid w:val="729B2E31"/>
    <w:rsid w:val="73011C13"/>
    <w:rsid w:val="73144815"/>
    <w:rsid w:val="75327975"/>
    <w:rsid w:val="7557092C"/>
    <w:rsid w:val="76AB2A70"/>
    <w:rsid w:val="7C036873"/>
    <w:rsid w:val="7D9825DD"/>
    <w:rsid w:val="7F313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qFormat/>
    <w:uiPriority w:val="99"/>
    <w:pPr>
      <w:spacing w:after="120"/>
    </w:p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ind w:firstLine="420" w:firstLineChars="100"/>
    </w:pPr>
    <w:rPr>
      <w:rFonts w:ascii="Times New Roman" w:hAnsi="Times New Roman" w:cs="Times New Roman"/>
    </w:rPr>
  </w:style>
  <w:style w:type="character" w:styleId="11">
    <w:name w:val="page number"/>
    <w:basedOn w:val="10"/>
    <w:qFormat/>
    <w:uiPriority w:val="0"/>
  </w:style>
  <w:style w:type="paragraph" w:styleId="12">
    <w:name w:val="List Paragraph"/>
    <w:basedOn w:val="1"/>
    <w:qFormat/>
    <w:uiPriority w:val="99"/>
    <w:pPr>
      <w:ind w:firstLine="420" w:firstLineChars="200"/>
    </w:pPr>
  </w:style>
  <w:style w:type="character" w:customStyle="1" w:styleId="13">
    <w:name w:val="批注框文本 Char"/>
    <w:basedOn w:val="10"/>
    <w:link w:val="4"/>
    <w:qFormat/>
    <w:uiPriority w:val="0"/>
    <w:rPr>
      <w:kern w:val="2"/>
      <w:sz w:val="18"/>
      <w:szCs w:val="18"/>
    </w:rPr>
  </w:style>
  <w:style w:type="paragraph" w:customStyle="1" w:styleId="14">
    <w:name w:val="Default"/>
    <w:qFormat/>
    <w:uiPriority w:val="0"/>
    <w:pPr>
      <w:widowControl w:val="0"/>
      <w:autoSpaceDE w:val="0"/>
      <w:autoSpaceDN w:val="0"/>
      <w:adjustRightInd w:val="0"/>
    </w:pPr>
    <w:rPr>
      <w:rFonts w:ascii="黑体" w:hAnsi="Times New Roman" w:eastAsia="黑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1863</Words>
  <Characters>1916</Characters>
  <Lines>13</Lines>
  <Paragraphs>3</Paragraphs>
  <TotalTime>73</TotalTime>
  <ScaleCrop>false</ScaleCrop>
  <LinksUpToDate>false</LinksUpToDate>
  <CharactersWithSpaces>2145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2019-08-20T05:46:00Z</dcterms:created>
  <dc:creator>MR-Z</dc:creator>
  <cp:lastModifiedBy>Administrator</cp:lastModifiedBy>
  <cp:lastPrinted>2026-07-14T06:26:00Z</cp:lastPrinted>
  <dcterms:modified xsi:type="dcterms:W3CDTF">2026-07-15T01:21:11Z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818E4153ADD14E31B4F83C2CC6FA97C2_13</vt:lpwstr>
  </property>
  <property fmtid="{D5CDD505-2E9C-101B-9397-08002B2CF9AE}" pid="4" name="KSOTemplateDocerSaveRecord">
    <vt:lpwstr>eyJoZGlkIjoiYjg2ZDUzYWNlMzBkZDYzZWNkZWI4NzkyMDVhODQ5ZjEiLCJ1c2VySWQiOiIzNDUyMDc2ODQifQ==</vt:lpwstr>
  </property>
</Properties>
</file>